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bookmarkStart w:colFirst="0" w:colLast="0" w:name="_heading=h.gjdgxs"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wp:posOffset>
            </wp:positionH>
            <wp:positionV relativeFrom="paragraph">
              <wp:posOffset>0</wp:posOffset>
            </wp:positionV>
            <wp:extent cx="1187450" cy="850900"/>
            <wp:effectExtent b="0" l="0" r="0" t="0"/>
            <wp:wrapSquare wrapText="bothSides" distB="0" distT="0" distL="114300" distR="114300"/>
            <wp:docPr descr="CCS_2935_SML_AW" id="2"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187450" cy="850900"/>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ab/>
      </w:r>
    </w:p>
    <w:p w:rsidR="00000000" w:rsidDel="00000000" w:rsidP="00000000" w:rsidRDefault="00000000" w:rsidRPr="00000000" w14:paraId="00000006">
      <w:pPr>
        <w:jc w:val="center"/>
        <w:rPr>
          <w:color w:val="4f81bd"/>
          <w:sz w:val="56"/>
          <w:szCs w:val="56"/>
        </w:rPr>
      </w:pPr>
      <w:bookmarkStart w:colFirst="0" w:colLast="0" w:name="_heading=h.30j0zll" w:id="1"/>
      <w:bookmarkEnd w:id="1"/>
      <w:r w:rsidDel="00000000" w:rsidR="00000000" w:rsidRPr="00000000">
        <w:rPr>
          <w:color w:val="4f81bd"/>
          <w:sz w:val="56"/>
          <w:szCs w:val="56"/>
          <w:rtl w:val="0"/>
        </w:rPr>
        <w:t xml:space="preserve">Buyer Needs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jc w:val="center"/>
        <w:rPr>
          <w:sz w:val="40"/>
          <w:szCs w:val="40"/>
        </w:rPr>
      </w:pPr>
      <w:r w:rsidDel="00000000" w:rsidR="00000000" w:rsidRPr="00000000">
        <w:rPr>
          <w:sz w:val="40"/>
          <w:szCs w:val="40"/>
          <w:rtl w:val="0"/>
        </w:rPr>
        <w:t xml:space="preserve">RM6301 Open Banking (Data, Digital Payment &amp; Confirmation of Payee Services) Dynamic Purchasing System Agreement</w:t>
      </w:r>
    </w:p>
    <w:p w:rsidR="00000000" w:rsidDel="00000000" w:rsidP="00000000" w:rsidRDefault="00000000" w:rsidRPr="00000000" w14:paraId="00000009">
      <w:pPr>
        <w:spacing w:line="240" w:lineRule="auto"/>
        <w:jc w:val="center"/>
        <w:rPr/>
      </w:pPr>
      <w:r w:rsidDel="00000000" w:rsidR="00000000" w:rsidRPr="00000000">
        <w:rPr>
          <w:sz w:val="40"/>
          <w:szCs w:val="40"/>
        </w:rPr>
        <w:drawing>
          <wp:inline distB="114300" distT="114300" distL="114300" distR="114300">
            <wp:extent cx="5273442" cy="3230842"/>
            <wp:effectExtent b="0" l="0" r="0" t="0"/>
            <wp:docPr id="3"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5273442" cy="3230842"/>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spacing w:line="240" w:lineRule="auto"/>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b w:val="1"/>
          <w:rtl w:val="0"/>
        </w:rPr>
        <w:t xml:space="preserve">Contents</w:t>
      </w:r>
    </w:p>
    <w:p w:rsidR="00000000" w:rsidDel="00000000" w:rsidP="00000000" w:rsidRDefault="00000000" w:rsidRPr="00000000" w14:paraId="00000010">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1">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3znysh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Introduction</w:t>
              <w:tab/>
              <w:t xml:space="preserve">3</w:t>
            </w:r>
          </w:hyperlink>
          <w:r w:rsidDel="00000000" w:rsidR="00000000" w:rsidRPr="00000000">
            <w:rPr>
              <w:rtl w:val="0"/>
            </w:rPr>
          </w:r>
        </w:p>
        <w:p w:rsidR="00000000" w:rsidDel="00000000" w:rsidP="00000000" w:rsidRDefault="00000000" w:rsidRPr="00000000" w14:paraId="00000012">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et92p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  Customer Needs Statement</w:t>
              <w:tab/>
              <w:t xml:space="preserve">3</w:t>
            </w:r>
          </w:hyperlink>
          <w:r w:rsidDel="00000000" w:rsidR="00000000" w:rsidRPr="00000000">
            <w:rPr>
              <w:rtl w:val="0"/>
            </w:rPr>
          </w:r>
        </w:p>
        <w:p w:rsidR="00000000" w:rsidDel="00000000" w:rsidP="00000000" w:rsidRDefault="00000000" w:rsidRPr="00000000" w14:paraId="00000013">
          <w:pPr>
            <w:widowControl w:val="0"/>
            <w:tabs>
              <w:tab w:val="right" w:leader="none" w:pos="12000"/>
            </w:tabs>
            <w:spacing w:after="0" w:before="60" w:line="240" w:lineRule="auto"/>
            <w:ind w:left="360" w:firstLine="0"/>
            <w:rPr>
              <w:b w:val="1"/>
              <w:i w:val="0"/>
              <w:smallCaps w:val="0"/>
              <w:strike w:val="0"/>
              <w:color w:val="000000"/>
              <w:sz w:val="22"/>
              <w:szCs w:val="22"/>
              <w:u w:val="none"/>
              <w:shd w:fill="auto" w:val="clear"/>
              <w:vertAlign w:val="baseline"/>
            </w:rPr>
          </w:pPr>
          <w:hyperlink w:anchor="_heading=h.tyjcwt">
            <w:r w:rsidDel="00000000" w:rsidR="00000000" w:rsidRPr="00000000">
              <w:rPr>
                <w:b w:val="1"/>
                <w:i w:val="0"/>
                <w:smallCaps w:val="0"/>
                <w:strike w:val="0"/>
                <w:color w:val="000000"/>
                <w:sz w:val="22"/>
                <w:szCs w:val="22"/>
                <w:u w:val="none"/>
                <w:shd w:fill="auto" w:val="clear"/>
                <w:vertAlign w:val="baseline"/>
                <w:rtl w:val="0"/>
              </w:rPr>
              <w:t xml:space="preserve">1.2  The Opportunity</w:t>
              <w:tab/>
              <w:t xml:space="preserve">3</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after="0" w:before="60" w:line="240" w:lineRule="auto"/>
            <w:ind w:left="360" w:firstLine="0"/>
            <w:rPr>
              <w:b w:val="1"/>
              <w:i w:val="0"/>
              <w:smallCaps w:val="0"/>
              <w:strike w:val="0"/>
              <w:color w:val="000000"/>
              <w:sz w:val="22"/>
              <w:szCs w:val="22"/>
              <w:u w:val="none"/>
              <w:shd w:fill="auto" w:val="clear"/>
              <w:vertAlign w:val="baseline"/>
            </w:rPr>
          </w:pPr>
          <w:hyperlink w:anchor="_heading=h.jsn98plt2iwb">
            <w:r w:rsidDel="00000000" w:rsidR="00000000" w:rsidRPr="00000000">
              <w:rPr>
                <w:b w:val="1"/>
                <w:i w:val="0"/>
                <w:smallCaps w:val="0"/>
                <w:strike w:val="0"/>
                <w:color w:val="000000"/>
                <w:sz w:val="22"/>
                <w:szCs w:val="22"/>
                <w:u w:val="none"/>
                <w:shd w:fill="auto" w:val="clear"/>
                <w:vertAlign w:val="baseline"/>
                <w:rtl w:val="0"/>
              </w:rPr>
              <w:t xml:space="preserve">1.3  The current situation</w:t>
              <w:tab/>
              <w:t xml:space="preserve">6</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Specification (Schedule 2 Part A Goods and/or Services)</w:t>
              <w:tab/>
              <w:t xml:space="preserve">7</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d34og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2.1  Our priorities</w:t>
              <w:tab/>
              <w:t xml:space="preserve">7</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s8eyo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2.2  Scope</w:t>
              <w:tab/>
              <w:t xml:space="preserve">7</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rdcrjn">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Mandatory Service Requirements:</w:t>
              <w:tab/>
              <w:t xml:space="preserve">7</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9">
      <w:pPr>
        <w:rPr/>
      </w:pPr>
      <w:bookmarkStart w:colFirst="0" w:colLast="0" w:name="_heading=h.1fob9te" w:id="2"/>
      <w:bookmarkEnd w:id="2"/>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ab/>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br w:type="page"/>
      </w:r>
      <w:r w:rsidDel="00000000" w:rsidR="00000000" w:rsidRPr="00000000">
        <w:rPr>
          <w:rtl w:val="0"/>
        </w:rPr>
      </w:r>
    </w:p>
    <w:p w:rsidR="00000000" w:rsidDel="00000000" w:rsidP="00000000" w:rsidRDefault="00000000" w:rsidRPr="00000000" w14:paraId="00000025">
      <w:pPr>
        <w:pStyle w:val="Heading1"/>
        <w:numPr>
          <w:ilvl w:val="0"/>
          <w:numId w:val="3"/>
        </w:numPr>
        <w:ind w:left="851" w:hanging="851"/>
        <w:rPr>
          <w:b w:val="1"/>
          <w:color w:val="000000"/>
        </w:rPr>
      </w:pPr>
      <w:bookmarkStart w:colFirst="0" w:colLast="0" w:name="_heading=h.3znysh7" w:id="3"/>
      <w:bookmarkEnd w:id="3"/>
      <w:r w:rsidDel="00000000" w:rsidR="00000000" w:rsidRPr="00000000">
        <w:rPr>
          <w:b w:val="1"/>
          <w:color w:val="000000"/>
          <w:rtl w:val="0"/>
        </w:rPr>
        <w:t xml:space="preserve">Introduction</w:t>
      </w:r>
    </w:p>
    <w:p w:rsidR="00000000" w:rsidDel="00000000" w:rsidP="00000000" w:rsidRDefault="00000000" w:rsidRPr="00000000" w14:paraId="00000026">
      <w:pPr>
        <w:pStyle w:val="Heading2"/>
        <w:ind w:left="851" w:hanging="851"/>
        <w:rPr>
          <w:b w:val="1"/>
          <w:color w:val="000000"/>
        </w:rPr>
      </w:pPr>
      <w:bookmarkStart w:colFirst="0" w:colLast="0" w:name="_heading=h.2et92p0" w:id="4"/>
      <w:bookmarkEnd w:id="4"/>
      <w:r w:rsidDel="00000000" w:rsidR="00000000" w:rsidRPr="00000000">
        <w:rPr>
          <w:b w:val="1"/>
          <w:color w:val="000000"/>
          <w:rtl w:val="0"/>
        </w:rPr>
        <w:t xml:space="preserve">1.1 </w:t>
        <w:tab/>
        <w:t xml:space="preserve">Customer Needs Statement</w:t>
      </w:r>
    </w:p>
    <w:p w:rsidR="00000000" w:rsidDel="00000000" w:rsidP="00000000" w:rsidRDefault="00000000" w:rsidRPr="00000000" w14:paraId="00000027">
      <w:pPr>
        <w:spacing w:after="120" w:before="120" w:line="240" w:lineRule="auto"/>
        <w:ind w:hanging="1"/>
        <w:jc w:val="both"/>
        <w:rPr/>
      </w:pPr>
      <w:r w:rsidDel="00000000" w:rsidR="00000000" w:rsidRPr="00000000">
        <w:rPr>
          <w:rtl w:val="0"/>
        </w:rPr>
        <w:t xml:space="preserve">Crown Commercial Service (CCS) is seeking to establish a Dynamic Purchasing Agreement (DPS) for the provision of Open Banking for all UK central government departments, wider public sector organisations and charities as listed in the </w:t>
      </w:r>
      <w:r w:rsidDel="00000000" w:rsidR="00000000" w:rsidRPr="00000000">
        <w:rPr>
          <w:rtl w:val="0"/>
        </w:rPr>
        <w:t xml:space="preserve">FTS</w:t>
      </w:r>
      <w:r w:rsidDel="00000000" w:rsidR="00000000" w:rsidRPr="00000000">
        <w:rPr>
          <w:rtl w:val="0"/>
        </w:rPr>
        <w:t xml:space="preserve"> Contract Notice for RM6301 – Open Banking DPS.</w:t>
      </w:r>
    </w:p>
    <w:p w:rsidR="00000000" w:rsidDel="00000000" w:rsidP="00000000" w:rsidRDefault="00000000" w:rsidRPr="00000000" w14:paraId="00000028">
      <w:pPr>
        <w:spacing w:after="120" w:before="120" w:line="240" w:lineRule="auto"/>
        <w:ind w:hanging="1"/>
        <w:jc w:val="both"/>
        <w:rPr/>
      </w:pPr>
      <w:r w:rsidDel="00000000" w:rsidR="00000000" w:rsidRPr="00000000">
        <w:rPr>
          <w:rtl w:val="0"/>
        </w:rPr>
        <w:t xml:space="preserve">This RM6301 – Open Banking DPS Agreement will be managed by CCS and any contract(s) awarded under this DPS Agreement will be managed by individual Customers.</w:t>
      </w:r>
    </w:p>
    <w:p w:rsidR="00000000" w:rsidDel="00000000" w:rsidP="00000000" w:rsidRDefault="00000000" w:rsidRPr="00000000" w14:paraId="00000029">
      <w:pPr>
        <w:spacing w:after="120" w:before="120" w:line="240" w:lineRule="auto"/>
        <w:ind w:hanging="1"/>
        <w:jc w:val="both"/>
        <w:rPr/>
      </w:pPr>
      <w:r w:rsidDel="00000000" w:rsidR="00000000" w:rsidRPr="00000000">
        <w:rPr>
          <w:rtl w:val="0"/>
        </w:rPr>
        <w:t xml:space="preserve">The intended duration period of the RM6301 DPS Agreement is </w:t>
      </w:r>
      <w:r w:rsidDel="00000000" w:rsidR="00000000" w:rsidRPr="00000000">
        <w:rPr>
          <w:rtl w:val="0"/>
        </w:rPr>
        <w:t xml:space="preserve">for</w:t>
      </w:r>
      <w:r w:rsidDel="00000000" w:rsidR="00000000" w:rsidRPr="00000000">
        <w:rPr>
          <w:rtl w:val="0"/>
        </w:rPr>
        <w:t xml:space="preserve"> 8 year</w:t>
      </w:r>
      <w:r w:rsidDel="00000000" w:rsidR="00000000" w:rsidRPr="00000000">
        <w:rPr>
          <w:rtl w:val="0"/>
        </w:rPr>
        <w:t xml:space="preserve">s</w:t>
      </w:r>
      <w:r w:rsidDel="00000000" w:rsidR="00000000" w:rsidRPr="00000000">
        <w:rPr>
          <w:rtl w:val="0"/>
        </w:rPr>
        <w:t xml:space="preserve">. In the event that the RM6301 DPS Agreement is terminated, CCS shall give the Supplier no less than three (3) Months written notice. CCS acknowledges that the RM6301 DPS Agreement will not be terminated within the initial first two (2) months from the commencement date.</w:t>
      </w:r>
    </w:p>
    <w:p w:rsidR="00000000" w:rsidDel="00000000" w:rsidP="00000000" w:rsidRDefault="00000000" w:rsidRPr="00000000" w14:paraId="0000002A">
      <w:pPr>
        <w:spacing w:after="120" w:before="120" w:line="240" w:lineRule="auto"/>
        <w:ind w:hanging="1"/>
        <w:jc w:val="both"/>
        <w:rPr/>
      </w:pPr>
      <w:r w:rsidDel="00000000" w:rsidR="00000000" w:rsidRPr="00000000">
        <w:rPr>
          <w:rtl w:val="0"/>
        </w:rPr>
        <w:t xml:space="preserve">CCS may extend the duration of this RM6301 DPS Agreement for any period or periods </w:t>
      </w:r>
      <w:r w:rsidDel="00000000" w:rsidR="00000000" w:rsidRPr="00000000">
        <w:rPr>
          <w:rtl w:val="0"/>
        </w:rPr>
        <w:t xml:space="preserve">up to a maximum of </w:t>
      </w:r>
      <w:r w:rsidDel="00000000" w:rsidR="00000000" w:rsidRPr="00000000">
        <w:rPr>
          <w:rtl w:val="0"/>
        </w:rPr>
        <w:t xml:space="preserve">one year (12 months) </w:t>
      </w:r>
      <w:r w:rsidDel="00000000" w:rsidR="00000000" w:rsidRPr="00000000">
        <w:rPr>
          <w:rtl w:val="0"/>
        </w:rPr>
        <w:t xml:space="preserve">in total from the expiry of the Initial RM6301 DPS Agreement period by giving the Supplier no less than three (3) months' written notice.</w:t>
      </w:r>
      <w:r w:rsidDel="00000000" w:rsidR="00000000" w:rsidRPr="00000000">
        <w:rPr>
          <w:rtl w:val="0"/>
        </w:rPr>
      </w:r>
    </w:p>
    <w:p w:rsidR="00000000" w:rsidDel="00000000" w:rsidP="00000000" w:rsidRDefault="00000000" w:rsidRPr="00000000" w14:paraId="0000002B">
      <w:pPr>
        <w:spacing w:after="120" w:before="120" w:line="240" w:lineRule="auto"/>
        <w:ind w:hanging="1"/>
        <w:jc w:val="both"/>
        <w:rPr/>
      </w:pPr>
      <w:r w:rsidDel="00000000" w:rsidR="00000000" w:rsidRPr="00000000">
        <w:rPr>
          <w:rtl w:val="0"/>
        </w:rPr>
        <w:t xml:space="preserve">Customers may enter into a contract with you for a period of their </w:t>
      </w:r>
      <w:r w:rsidDel="00000000" w:rsidR="00000000" w:rsidRPr="00000000">
        <w:rPr>
          <w:rtl w:val="0"/>
        </w:rPr>
        <w:t xml:space="preserve">determining</w:t>
      </w:r>
      <w:r w:rsidDel="00000000" w:rsidR="00000000" w:rsidRPr="00000000">
        <w:rPr>
          <w:rtl w:val="0"/>
        </w:rPr>
        <w:t xml:space="preserve">, up to a maximum of 48 months, which may exceed the duration of the RM6301 DPS Agreement. Where the Contract Initial Period is less than 48 months, a customer may elect to extend. The contract extension period cannot be more than 12 months and must not take the contract period beyond the 48 months in tota</w:t>
      </w:r>
      <w:r w:rsidDel="00000000" w:rsidR="00000000" w:rsidRPr="00000000">
        <w:rPr>
          <w:rtl w:val="0"/>
        </w:rPr>
        <w:t xml:space="preserve">l.</w:t>
      </w:r>
      <w:r w:rsidDel="00000000" w:rsidR="00000000" w:rsidRPr="00000000">
        <w:rPr>
          <w:rtl w:val="0"/>
        </w:rPr>
      </w:r>
    </w:p>
    <w:p w:rsidR="00000000" w:rsidDel="00000000" w:rsidP="00000000" w:rsidRDefault="00000000" w:rsidRPr="00000000" w14:paraId="0000002C">
      <w:pPr>
        <w:spacing w:after="120" w:before="120" w:line="240" w:lineRule="auto"/>
        <w:ind w:hanging="1"/>
        <w:jc w:val="both"/>
        <w:rPr/>
      </w:pPr>
      <w:r w:rsidDel="00000000" w:rsidR="00000000" w:rsidRPr="00000000">
        <w:rPr>
          <w:rtl w:val="0"/>
        </w:rPr>
        <w:t xml:space="preserve">Buyers should seek their own legal advice as to what length of contract is appropriate. </w:t>
      </w:r>
    </w:p>
    <w:p w:rsidR="00000000" w:rsidDel="00000000" w:rsidP="00000000" w:rsidRDefault="00000000" w:rsidRPr="00000000" w14:paraId="0000002D">
      <w:pPr>
        <w:spacing w:after="120" w:before="120" w:line="240" w:lineRule="auto"/>
        <w:ind w:hanging="1"/>
        <w:jc w:val="both"/>
        <w:rPr/>
      </w:pPr>
      <w:r w:rsidDel="00000000" w:rsidR="00000000" w:rsidRPr="00000000">
        <w:rPr>
          <w:rtl w:val="0"/>
        </w:rPr>
        <w:t xml:space="preserve">The flexibility of the contracting period allows the customer to determine appropriate contracting timelines required in order that the supplier can meet the needs of the customer for large and complex projects. </w:t>
      </w:r>
    </w:p>
    <w:p w:rsidR="00000000" w:rsidDel="00000000" w:rsidP="00000000" w:rsidRDefault="00000000" w:rsidRPr="00000000" w14:paraId="0000002E">
      <w:pPr>
        <w:pStyle w:val="Heading2"/>
        <w:ind w:left="851" w:hanging="851"/>
        <w:rPr>
          <w:b w:val="1"/>
          <w:color w:val="000000"/>
        </w:rPr>
      </w:pPr>
      <w:bookmarkStart w:colFirst="0" w:colLast="0" w:name="_heading=h.tyjcwt" w:id="5"/>
      <w:bookmarkEnd w:id="5"/>
      <w:r w:rsidDel="00000000" w:rsidR="00000000" w:rsidRPr="00000000">
        <w:rPr>
          <w:b w:val="1"/>
          <w:color w:val="000000"/>
          <w:rtl w:val="0"/>
        </w:rPr>
        <w:t xml:space="preserve">1.2 </w:t>
        <w:tab/>
        <w:t xml:space="preserve">The Opportunity</w:t>
      </w:r>
    </w:p>
    <w:p w:rsidR="00000000" w:rsidDel="00000000" w:rsidP="00000000" w:rsidRDefault="00000000" w:rsidRPr="00000000" w14:paraId="0000002F">
      <w:pPr>
        <w:spacing w:after="120" w:before="120" w:line="240" w:lineRule="auto"/>
        <w:ind w:hanging="1"/>
        <w:jc w:val="both"/>
        <w:rPr/>
      </w:pPr>
      <w:r w:rsidDel="00000000" w:rsidR="00000000" w:rsidRPr="00000000">
        <w:rPr>
          <w:rtl w:val="0"/>
        </w:rPr>
        <w:t xml:space="preserve">The RM6301 – Open Banking DPS Agreement will provide central government and wider public sector departments with the opportunity to procure an extensive range of Open Banking services via a comprehensive number of suppliers</w:t>
      </w:r>
      <w:r w:rsidDel="00000000" w:rsidR="00000000" w:rsidRPr="00000000">
        <w:rPr>
          <w:rtl w:val="0"/>
        </w:rPr>
        <w:t xml:space="preserve">, including:</w:t>
      </w:r>
    </w:p>
    <w:p w:rsidR="00000000" w:rsidDel="00000000" w:rsidP="00000000" w:rsidRDefault="00000000" w:rsidRPr="00000000" w14:paraId="00000030">
      <w:pPr>
        <w:spacing w:after="120" w:before="120" w:line="240" w:lineRule="auto"/>
        <w:ind w:hanging="1"/>
        <w:jc w:val="both"/>
        <w:rPr/>
      </w:pPr>
      <w:r w:rsidDel="00000000" w:rsidR="00000000" w:rsidRPr="00000000">
        <w:rPr>
          <w:rtl w:val="0"/>
        </w:rPr>
      </w:r>
    </w:p>
    <w:p w:rsidR="00000000" w:rsidDel="00000000" w:rsidP="00000000" w:rsidRDefault="00000000" w:rsidRPr="00000000" w14:paraId="00000031">
      <w:pPr>
        <w:numPr>
          <w:ilvl w:val="0"/>
          <w:numId w:val="1"/>
        </w:numPr>
        <w:spacing w:after="0" w:afterAutospacing="0" w:before="120" w:line="240" w:lineRule="auto"/>
        <w:ind w:left="720" w:hanging="360"/>
        <w:jc w:val="both"/>
        <w:rPr>
          <w:u w:val="none"/>
        </w:rPr>
      </w:pPr>
      <w:r w:rsidDel="00000000" w:rsidR="00000000" w:rsidRPr="00000000">
        <w:rPr>
          <w:rtl w:val="0"/>
        </w:rPr>
        <w:t xml:space="preserve">Digital Payments Services</w:t>
      </w:r>
    </w:p>
    <w:p w:rsidR="00000000" w:rsidDel="00000000" w:rsidP="00000000" w:rsidRDefault="00000000" w:rsidRPr="00000000" w14:paraId="00000032">
      <w:pPr>
        <w:numPr>
          <w:ilvl w:val="0"/>
          <w:numId w:val="1"/>
        </w:numPr>
        <w:spacing w:after="0" w:afterAutospacing="0" w:before="0" w:beforeAutospacing="0" w:line="240" w:lineRule="auto"/>
        <w:ind w:left="720" w:hanging="360"/>
        <w:jc w:val="both"/>
        <w:rPr>
          <w:u w:val="none"/>
        </w:rPr>
      </w:pPr>
      <w:r w:rsidDel="00000000" w:rsidR="00000000" w:rsidRPr="00000000">
        <w:rPr>
          <w:rtl w:val="0"/>
        </w:rPr>
        <w:t xml:space="preserve">Account Information Services</w:t>
      </w:r>
    </w:p>
    <w:p w:rsidR="00000000" w:rsidDel="00000000" w:rsidP="00000000" w:rsidRDefault="00000000" w:rsidRPr="00000000" w14:paraId="00000033">
      <w:pPr>
        <w:numPr>
          <w:ilvl w:val="0"/>
          <w:numId w:val="1"/>
        </w:numPr>
        <w:spacing w:after="120" w:before="0" w:beforeAutospacing="0" w:line="240" w:lineRule="auto"/>
        <w:ind w:left="720" w:hanging="360"/>
        <w:jc w:val="both"/>
        <w:rPr>
          <w:u w:val="none"/>
        </w:rPr>
      </w:pPr>
      <w:r w:rsidDel="00000000" w:rsidR="00000000" w:rsidRPr="00000000">
        <w:rPr>
          <w:rtl w:val="0"/>
        </w:rPr>
        <w:t xml:space="preserve">Confirmation of Payee Services </w:t>
      </w:r>
    </w:p>
    <w:p w:rsidR="00000000" w:rsidDel="00000000" w:rsidP="00000000" w:rsidRDefault="00000000" w:rsidRPr="00000000" w14:paraId="00000034">
      <w:pPr>
        <w:spacing w:after="120" w:before="120" w:line="240" w:lineRule="auto"/>
        <w:ind w:left="720" w:firstLine="0"/>
        <w:jc w:val="both"/>
        <w:rPr/>
      </w:pPr>
      <w:r w:rsidDel="00000000" w:rsidR="00000000" w:rsidRPr="00000000">
        <w:rPr>
          <w:rtl w:val="0"/>
        </w:rPr>
      </w:r>
    </w:p>
    <w:p w:rsidR="00000000" w:rsidDel="00000000" w:rsidP="00000000" w:rsidRDefault="00000000" w:rsidRPr="00000000" w14:paraId="00000035">
      <w:pPr>
        <w:spacing w:after="120" w:before="120" w:line="240" w:lineRule="auto"/>
        <w:ind w:hanging="1"/>
        <w:jc w:val="both"/>
        <w:rPr/>
      </w:pPr>
      <w:r w:rsidDel="00000000" w:rsidR="00000000" w:rsidRPr="00000000">
        <w:rPr>
          <w:rtl w:val="0"/>
        </w:rPr>
        <w:t xml:space="preserve">Upon application to join the RM6301 DPS Agreement, bidders are required to indicate which categories and services they are able to bid for. It is therefore essential that bidders select the exact elements relevant to their service offering in order to be invited to the relevant competitions. </w:t>
      </w:r>
    </w:p>
    <w:p w:rsidR="00000000" w:rsidDel="00000000" w:rsidP="00000000" w:rsidRDefault="00000000" w:rsidRPr="00000000" w14:paraId="00000036">
      <w:pPr>
        <w:spacing w:after="120" w:before="120" w:line="240" w:lineRule="auto"/>
        <w:ind w:hanging="1"/>
        <w:jc w:val="both"/>
        <w:rPr/>
      </w:pPr>
      <w:r w:rsidDel="00000000" w:rsidR="00000000" w:rsidRPr="00000000">
        <w:rPr>
          <w:rtl w:val="0"/>
        </w:rPr>
        <w:t xml:space="preserve">Customers will use the product and service element filters as detailed in Attachment 1 – Open Banking Product and Services Matrix, to short list appointed suppliers offering their service requirements and invite to competition. </w:t>
      </w:r>
      <w:r w:rsidDel="00000000" w:rsidR="00000000" w:rsidRPr="00000000">
        <w:rPr>
          <w:rtl w:val="0"/>
        </w:rPr>
      </w:r>
    </w:p>
    <w:p w:rsidR="00000000" w:rsidDel="00000000" w:rsidP="00000000" w:rsidRDefault="00000000" w:rsidRPr="00000000" w14:paraId="00000037">
      <w:pPr>
        <w:spacing w:after="120" w:before="120" w:line="240" w:lineRule="auto"/>
        <w:ind w:hanging="1"/>
        <w:jc w:val="both"/>
        <w:rPr/>
      </w:pPr>
      <w:r w:rsidDel="00000000" w:rsidR="00000000" w:rsidRPr="00000000">
        <w:rPr>
          <w:rtl w:val="0"/>
        </w:rPr>
      </w:r>
    </w:p>
    <w:p w:rsidR="00000000" w:rsidDel="00000000" w:rsidP="00000000" w:rsidRDefault="00000000" w:rsidRPr="00000000" w14:paraId="00000038">
      <w:pPr>
        <w:spacing w:after="120" w:before="120" w:line="240" w:lineRule="auto"/>
        <w:ind w:left="851" w:hanging="851"/>
        <w:jc w:val="both"/>
        <w:rPr>
          <w:b w:val="1"/>
        </w:rPr>
      </w:pPr>
      <w:r w:rsidDel="00000000" w:rsidR="00000000" w:rsidRPr="00000000">
        <w:rPr>
          <w:b w:val="1"/>
          <w:rtl w:val="0"/>
        </w:rPr>
        <w:t xml:space="preserve">What is a Dynamic Purchasing System (DPS)?</w:t>
      </w:r>
    </w:p>
    <w:p w:rsidR="00000000" w:rsidDel="00000000" w:rsidP="00000000" w:rsidRDefault="00000000" w:rsidRPr="00000000" w14:paraId="00000039">
      <w:pPr>
        <w:spacing w:after="120" w:before="120" w:line="240" w:lineRule="auto"/>
        <w:ind w:hanging="1"/>
        <w:jc w:val="both"/>
        <w:rPr/>
      </w:pPr>
      <w:r w:rsidDel="00000000" w:rsidR="00000000" w:rsidRPr="00000000">
        <w:rPr>
          <w:rtl w:val="0"/>
        </w:rPr>
        <w:t xml:space="preserve">A DPS is a public sector sourcing tool for common goods and services under regulation 34 (Dynamic Purchasing Systems) of the </w:t>
      </w:r>
      <w:hyperlink r:id="rId9">
        <w:r w:rsidDel="00000000" w:rsidR="00000000" w:rsidRPr="00000000">
          <w:rPr>
            <w:color w:val="0000ff"/>
            <w:u w:val="single"/>
            <w:rtl w:val="0"/>
          </w:rPr>
          <w:t xml:space="preserve">PCR 2015</w:t>
        </w:r>
      </w:hyperlink>
      <w:r w:rsidDel="00000000" w:rsidR="00000000" w:rsidRPr="00000000">
        <w:rPr>
          <w:rtl w:val="0"/>
        </w:rPr>
        <w:t xml:space="preserve">. Bidders can apply to join at any point and don’t require any special IT equipment as a DPS eliminates unnecessary activity for the bidder, up front.</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mc:AlternateContent>
          <mc:Choice Requires="wpg">
            <w:drawing>
              <wp:inline distB="0" distT="0" distL="0" distR="0">
                <wp:extent cx="4908550" cy="3636315"/>
                <wp:effectExtent b="0" l="0" r="0" t="0"/>
                <wp:docPr id="1" name=""/>
                <a:graphic>
                  <a:graphicData uri="http://schemas.microsoft.com/office/word/2010/wordprocessingGroup">
                    <wpg:wgp>
                      <wpg:cNvGrpSpPr/>
                      <wpg:grpSpPr>
                        <a:xfrm>
                          <a:off x="2891725" y="1965150"/>
                          <a:ext cx="4908550" cy="3636315"/>
                          <a:chOff x="2891725" y="1965150"/>
                          <a:chExt cx="4908550" cy="3629700"/>
                        </a:xfrm>
                      </wpg:grpSpPr>
                      <wpg:grpSp>
                        <wpg:cNvGrpSpPr/>
                        <wpg:grpSpPr>
                          <a:xfrm>
                            <a:off x="2891725" y="1965170"/>
                            <a:ext cx="4908550" cy="3629660"/>
                            <a:chOff x="2885350" y="1958800"/>
                            <a:chExt cx="4921300" cy="3642400"/>
                          </a:xfrm>
                        </wpg:grpSpPr>
                        <wps:wsp>
                          <wps:cNvSpPr/>
                          <wps:cNvPr id="3" name="Shape 3"/>
                          <wps:spPr>
                            <a:xfrm>
                              <a:off x="2885350" y="1958800"/>
                              <a:ext cx="4921300" cy="3642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2891725" y="1965170"/>
                              <a:chExt cx="4908550" cy="3629660"/>
                            </a:xfrm>
                          </wpg:grpSpPr>
                          <wps:wsp>
                            <wps:cNvSpPr/>
                            <wps:cNvPr id="5" name="Shape 5"/>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2891725" y="1965170"/>
                                <a:chExt cx="4908550" cy="3629660"/>
                              </a:xfrm>
                            </wpg:grpSpPr>
                            <wps:wsp>
                              <wps:cNvSpPr/>
                              <wps:cNvPr id="7" name="Shape 7"/>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2891725" y="1965170"/>
                                  <a:chExt cx="4908550" cy="3629660"/>
                                </a:xfrm>
                              </wpg:grpSpPr>
                              <wps:wsp>
                                <wps:cNvSpPr/>
                                <wps:cNvPr id="9" name="Shape 9"/>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88016" y="0"/>
                                    <a:chExt cx="5669666" cy="4467860"/>
                                  </a:xfrm>
                                </wpg:grpSpPr>
                                <wps:wsp>
                                  <wps:cNvSpPr/>
                                  <wps:cNvPr id="11" name="Shape 11"/>
                                  <wps:spPr>
                                    <a:xfrm>
                                      <a:off x="-88016" y="0"/>
                                      <a:ext cx="5669650" cy="44678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19050" y="0"/>
                                      <a:ext cx="5551170" cy="360000"/>
                                    </a:xfrm>
                                    <a:prstGeom prst="roundRect">
                                      <a:avLst>
                                        <a:gd fmla="val 16667" name="adj"/>
                                      </a:avLst>
                                    </a:prstGeom>
                                    <a:solidFill>
                                      <a:srgbClr val="757070"/>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1"/>
                                            <w:i w:val="0"/>
                                            <w:smallCaps w:val="0"/>
                                            <w:strike w:val="0"/>
                                            <w:color w:val="000000"/>
                                            <w:sz w:val="18"/>
                                            <w:vertAlign w:val="baseline"/>
                                          </w:rPr>
                                          <w:t xml:space="preserve">CCS Dynamic Purchasing System (DPS)</w:t>
                                        </w:r>
                                      </w:p>
                                    </w:txbxContent>
                                  </wps:txbx>
                                  <wps:bodyPr anchorCtr="0" anchor="ctr" bIns="45700" lIns="91425" spcFirstLastPara="1" rIns="91425" wrap="square" tIns="45700">
                                    <a:noAutofit/>
                                  </wps:bodyPr>
                                </wps:wsp>
                                <wps:wsp>
                                  <wps:cNvSpPr/>
                                  <wps:cNvPr id="13" name="Shape 13"/>
                                  <wps:spPr>
                                    <a:xfrm>
                                      <a:off x="1009650" y="406400"/>
                                      <a:ext cx="4560570" cy="360000"/>
                                    </a:xfrm>
                                    <a:prstGeom prst="roundRect">
                                      <a:avLst>
                                        <a:gd fmla="val 16667" name="adj"/>
                                      </a:avLst>
                                    </a:prstGeom>
                                    <a:solidFill>
                                      <a:srgbClr val="C4E0B2"/>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w:t>
                                        </w:r>
                                        <w:r w:rsidDel="00000000" w:rsidR="00000000" w:rsidRPr="00000000">
                                          <w:rPr>
                                            <w:rFonts w:ascii="Arial" w:cs="Arial" w:eastAsia="Arial" w:hAnsi="Arial"/>
                                            <w:b w:val="0"/>
                                            <w:i w:val="0"/>
                                            <w:smallCaps w:val="0"/>
                                            <w:strike w:val="0"/>
                                            <w:color w:val="000000"/>
                                            <w:sz w:val="18"/>
                                            <w:vertAlign w:val="baseline"/>
                                          </w:rPr>
                                          <w:t xml:space="preserve">RM6301: Open Banking DPS</w:t>
                                        </w:r>
                                        <w:r w:rsidDel="00000000" w:rsidR="00000000" w:rsidRPr="00000000">
                                          <w:rPr>
                                            <w:rFonts w:ascii="Arial" w:cs="Arial" w:eastAsia="Arial" w:hAnsi="Arial"/>
                                            <w:b w:val="0"/>
                                            <w:i w:val="0"/>
                                            <w:smallCaps w:val="0"/>
                                            <w:strike w:val="0"/>
                                            <w:color w:val="000000"/>
                                            <w:sz w:val="18"/>
                                            <w:vertAlign w:val="baseline"/>
                                          </w:rPr>
                                          <w:t xml:space="preserve">]</w:t>
                                        </w:r>
                                        <w:r w:rsidDel="00000000" w:rsidR="00000000" w:rsidRPr="00000000">
                                          <w:rPr>
                                            <w:rFonts w:ascii="Arial" w:cs="Arial" w:eastAsia="Arial" w:hAnsi="Arial"/>
                                            <w:b w:val="0"/>
                                            <w:i w:val="0"/>
                                            <w:smallCaps w:val="0"/>
                                            <w:strike w:val="0"/>
                                            <w:color w:val="000000"/>
                                            <w:sz w:val="18"/>
                                            <w:vertAlign w:val="baseline"/>
                                          </w:rPr>
                                          <w:t xml:space="preserve"> Compliance achieved</w:t>
                                        </w:r>
                                      </w:p>
                                    </w:txbxContent>
                                  </wps:txbx>
                                  <wps:bodyPr anchorCtr="0" anchor="ctr" bIns="45700" lIns="91425" spcFirstLastPara="1" rIns="91425" wrap="square" tIns="45700">
                                    <a:noAutofit/>
                                  </wps:bodyPr>
                                </wps:wsp>
                                <wps:wsp>
                                  <wps:cNvSpPr/>
                                  <wps:cNvPr id="14" name="Shape 14"/>
                                  <wps:spPr>
                                    <a:xfrm>
                                      <a:off x="12700" y="406400"/>
                                      <a:ext cx="935990" cy="2032000"/>
                                    </a:xfrm>
                                    <a:prstGeom prst="roundRect">
                                      <a:avLst>
                                        <a:gd fmla="val 16667" name="adj"/>
                                      </a:avLst>
                                    </a:prstGeom>
                                    <a:solidFill>
                                      <a:srgbClr val="2E75B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Multiple Suppliers </w:t>
                                        </w:r>
                                      </w:p>
                                    </w:txbxContent>
                                  </wps:txbx>
                                  <wps:bodyPr anchorCtr="0" anchor="ctr" bIns="45700" lIns="91425" spcFirstLastPara="1" rIns="91425" wrap="square" tIns="45700">
                                    <a:noAutofit/>
                                  </wps:bodyPr>
                                </wps:wsp>
                                <wps:wsp>
                                  <wps:cNvSpPr/>
                                  <wps:cNvPr id="15" name="Shape 15"/>
                                  <wps:spPr>
                                    <a:xfrm>
                                      <a:off x="2330450" y="825500"/>
                                      <a:ext cx="3240000" cy="382135"/>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Suppliers can apply to join DPS at any point </w:t>
                                        </w:r>
                                      </w:p>
                                    </w:txbxContent>
                                  </wps:txbx>
                                  <wps:bodyPr anchorCtr="0" anchor="ctr" bIns="45700" lIns="91425" spcFirstLastPara="1" rIns="91425" wrap="square" tIns="45700">
                                    <a:noAutofit/>
                                  </wps:bodyPr>
                                </wps:wsp>
                                <wps:wsp>
                                  <wps:cNvSpPr/>
                                  <wps:cNvPr id="16" name="Shape 16"/>
                                  <wps:spPr>
                                    <a:xfrm>
                                      <a:off x="2330450" y="1644650"/>
                                      <a:ext cx="3240000" cy="359410"/>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DPS Agreement Terms &amp; Conditions accepted</w:t>
                                        </w:r>
                                      </w:p>
                                    </w:txbxContent>
                                  </wps:txbx>
                                  <wps:bodyPr anchorCtr="0" anchor="ctr" bIns="45700" lIns="91425" spcFirstLastPara="1" rIns="91425" wrap="square" tIns="45700">
                                    <a:noAutofit/>
                                  </wps:bodyPr>
                                </wps:wsp>
                                <wps:wsp>
                                  <wps:cNvSpPr/>
                                  <wps:cNvPr id="17" name="Shape 17"/>
                                  <wps:spPr>
                                    <a:xfrm>
                                      <a:off x="-88016" y="2889250"/>
                                      <a:ext cx="1024005" cy="1578610"/>
                                    </a:xfrm>
                                    <a:prstGeom prst="roundRect">
                                      <a:avLst>
                                        <a:gd fmla="val 16667" name="adj"/>
                                      </a:avLst>
                                    </a:prstGeom>
                                    <a:solidFill>
                                      <a:srgbClr val="C55A1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Multiple Customers</w:t>
                                        </w:r>
                                      </w:p>
                                    </w:txbxContent>
                                  </wps:txbx>
                                  <wps:bodyPr anchorCtr="0" anchor="ctr" bIns="45700" lIns="91425" spcFirstLastPara="1" rIns="91425" wrap="square" tIns="45700">
                                    <a:noAutofit/>
                                  </wps:bodyPr>
                                </wps:wsp>
                                <wps:wsp>
                                  <wps:cNvSpPr/>
                                  <wps:cNvPr id="18" name="Shape 18"/>
                                  <wps:spPr>
                                    <a:xfrm>
                                      <a:off x="1009650" y="2889250"/>
                                      <a:ext cx="1281600" cy="1155700"/>
                                    </a:xfrm>
                                    <a:prstGeom prst="roundRect">
                                      <a:avLst>
                                        <a:gd fmla="val 16667" name="adj"/>
                                      </a:avLst>
                                    </a:prstGeom>
                                    <a:solidFill>
                                      <a:srgbClr val="ED7D3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Customers Call for Competition through the DPS</w:t>
                                        </w:r>
                                      </w:p>
                                    </w:txbxContent>
                                  </wps:txbx>
                                  <wps:bodyPr anchorCtr="0" anchor="ctr" bIns="45700" lIns="91425" spcFirstLastPara="1" rIns="91425" wrap="square" tIns="45700">
                                    <a:noAutofit/>
                                  </wps:bodyPr>
                                </wps:wsp>
                                <wps:wsp>
                                  <wps:cNvSpPr/>
                                  <wps:cNvPr id="19" name="Shape 19"/>
                                  <wps:spPr>
                                    <a:xfrm>
                                      <a:off x="1009650" y="2070100"/>
                                      <a:ext cx="4572000" cy="359410"/>
                                    </a:xfrm>
                                    <a:prstGeom prst="roundRect">
                                      <a:avLst>
                                        <a:gd fmla="val 16667" name="adj"/>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accepted to the DPS – DPS Agreement executed</w:t>
                                        </w:r>
                                      </w:p>
                                    </w:txbxContent>
                                  </wps:txbx>
                                  <wps:bodyPr anchorCtr="0" anchor="ctr" bIns="45700" lIns="91425" spcFirstLastPara="1" rIns="91425" wrap="square" tIns="45700">
                                    <a:noAutofit/>
                                  </wps:bodyPr>
                                </wps:wsp>
                                <wps:wsp>
                                  <wps:cNvSpPr/>
                                  <wps:cNvPr id="20" name="Shape 20"/>
                                  <wps:spPr>
                                    <a:xfrm>
                                      <a:off x="1009650" y="825500"/>
                                      <a:ext cx="1282065" cy="118745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Request to Participate (RtP) in the DPS</w:t>
                                        </w:r>
                                      </w:p>
                                    </w:txbxContent>
                                  </wps:txbx>
                                  <wps:bodyPr anchorCtr="0" anchor="ctr" bIns="45700" lIns="91425" spcFirstLastPara="1" rIns="91425" wrap="square" tIns="45700">
                                    <a:noAutofit/>
                                  </wps:bodyPr>
                                </wps:wsp>
                                <wps:wsp>
                                  <wps:cNvSpPr/>
                                  <wps:cNvPr id="21" name="Shape 21"/>
                                  <wps:spPr>
                                    <a:xfrm>
                                      <a:off x="2330450" y="1231900"/>
                                      <a:ext cx="3240000" cy="359410"/>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DPS Selection criteria satisfied</w:t>
                                        </w:r>
                                      </w:p>
                                    </w:txbxContent>
                                  </wps:txbx>
                                  <wps:bodyPr anchorCtr="0" anchor="ctr" bIns="45700" lIns="91425" spcFirstLastPara="1" rIns="91425" wrap="square" tIns="45700">
                                    <a:noAutofit/>
                                  </wps:bodyPr>
                                </wps:wsp>
                                <wps:wsp>
                                  <wps:cNvSpPr/>
                                  <wps:cNvPr id="22" name="Shape 22"/>
                                  <wps:spPr>
                                    <a:xfrm>
                                      <a:off x="1009650" y="4108450"/>
                                      <a:ext cx="4572000" cy="359410"/>
                                    </a:xfrm>
                                    <a:prstGeom prst="roundRect">
                                      <a:avLst>
                                        <a:gd fmla="val 16667" name="adj"/>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Awarded a Contract </w:t>
                                        </w:r>
                                      </w:p>
                                    </w:txbxContent>
                                  </wps:txbx>
                                  <wps:bodyPr anchorCtr="0" anchor="ctr" bIns="45700" lIns="91425" spcFirstLastPara="1" rIns="91425" wrap="square" tIns="45700">
                                    <a:noAutofit/>
                                  </wps:bodyPr>
                                </wps:wsp>
                                <wps:wsp>
                                  <wps:cNvSpPr/>
                                  <wps:cNvPr id="23" name="Shape 23"/>
                                  <wps:spPr>
                                    <a:xfrm>
                                      <a:off x="2921000" y="2508250"/>
                                      <a:ext cx="774700" cy="349250"/>
                                    </a:xfrm>
                                    <a:prstGeom prst="downArrow">
                                      <a:avLst>
                                        <a:gd fmla="val 50000" name="adj1"/>
                                        <a:gd fmla="val 50000" name="adj2"/>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4" name="Shape 24"/>
                                  <wps:spPr>
                                    <a:xfrm>
                                      <a:off x="2330450" y="288925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Publish Call for Competition</w:t>
                                        </w:r>
                                      </w:p>
                                    </w:txbxContent>
                                  </wps:txbx>
                                  <wps:bodyPr anchorCtr="0" anchor="ctr" bIns="45700" lIns="91425" spcFirstLastPara="1" rIns="91425" wrap="square" tIns="45700">
                                    <a:noAutofit/>
                                  </wps:bodyPr>
                                </wps:wsp>
                                <wps:wsp>
                                  <wps:cNvSpPr/>
                                  <wps:cNvPr id="25" name="Shape 25"/>
                                  <wps:spPr>
                                    <a:xfrm>
                                      <a:off x="2330450" y="328930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Capable DPS Suppliers respond</w:t>
                                        </w:r>
                                      </w:p>
                                    </w:txbxContent>
                                  </wps:txbx>
                                  <wps:bodyPr anchorCtr="0" anchor="ctr" bIns="45700" lIns="91425" spcFirstLastPara="1" rIns="91425" wrap="square" tIns="45700">
                                    <a:noAutofit/>
                                  </wps:bodyPr>
                                </wps:wsp>
                                <wps:wsp>
                                  <wps:cNvSpPr/>
                                  <wps:cNvPr id="26" name="Shape 26"/>
                                  <wps:spPr>
                                    <a:xfrm>
                                      <a:off x="2330450" y="368300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Customers evaluate Supplier responses</w:t>
                                        </w:r>
                                      </w:p>
                                    </w:txbxContent>
                                  </wps:txbx>
                                  <wps:bodyPr anchorCtr="0" anchor="ctr" bIns="45700" lIns="91425" spcFirstLastPara="1" rIns="91425" wrap="square" tIns="45700">
                                    <a:noAutofit/>
                                  </wps:bodyPr>
                                </wps:wsp>
                              </wpg:grpSp>
                            </wpg:grpSp>
                          </wpg:grpSp>
                        </wpg:grpSp>
                      </wpg:grpSp>
                    </wpg:wgp>
                  </a:graphicData>
                </a:graphic>
              </wp:inline>
            </w:drawing>
          </mc:Choice>
          <mc:Fallback>
            <w:drawing>
              <wp:inline distB="0" distT="0" distL="0" distR="0">
                <wp:extent cx="4908550" cy="3636315"/>
                <wp:effectExtent b="0" l="0" r="0" t="0"/>
                <wp:docPr id="1"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4908550" cy="363631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spacing w:after="120" w:before="120" w:line="240" w:lineRule="auto"/>
        <w:ind w:hanging="1"/>
        <w:jc w:val="both"/>
        <w:rPr>
          <w:b w:val="1"/>
        </w:rPr>
      </w:pPr>
      <w:r w:rsidDel="00000000" w:rsidR="00000000" w:rsidRPr="00000000">
        <w:rPr>
          <w:b w:val="1"/>
          <w:rtl w:val="0"/>
        </w:rPr>
        <w:t xml:space="preserve">How will the services within the DPS for RM6301 – Open Banking be organised?</w:t>
      </w:r>
    </w:p>
    <w:p w:rsidR="00000000" w:rsidDel="00000000" w:rsidP="00000000" w:rsidRDefault="00000000" w:rsidRPr="00000000" w14:paraId="0000003E">
      <w:pPr>
        <w:spacing w:after="120" w:before="120" w:line="240" w:lineRule="auto"/>
        <w:ind w:hanging="1"/>
        <w:jc w:val="both"/>
        <w:rPr/>
      </w:pPr>
      <w:r w:rsidDel="00000000" w:rsidR="00000000" w:rsidRPr="00000000">
        <w:rPr>
          <w:rtl w:val="0"/>
        </w:rPr>
        <w:t xml:space="preserve">The RM6301 filters DPS will be organised into distinct categories so:</w:t>
      </w:r>
    </w:p>
    <w:p w:rsidR="00000000" w:rsidDel="00000000" w:rsidP="00000000" w:rsidRDefault="00000000" w:rsidRPr="00000000" w14:paraId="0000003F">
      <w:pPr>
        <w:numPr>
          <w:ilvl w:val="0"/>
          <w:numId w:val="2"/>
        </w:numPr>
        <w:spacing w:after="0" w:before="120" w:line="240" w:lineRule="auto"/>
        <w:ind w:left="720" w:hanging="360"/>
        <w:jc w:val="both"/>
        <w:rPr/>
      </w:pPr>
      <w:r w:rsidDel="00000000" w:rsidR="00000000" w:rsidRPr="00000000">
        <w:rPr>
          <w:rtl w:val="0"/>
        </w:rPr>
        <w:t xml:space="preserve">Bidders can indicate all elements relevant to their service offering, and</w:t>
      </w:r>
    </w:p>
    <w:p w:rsidR="00000000" w:rsidDel="00000000" w:rsidP="00000000" w:rsidRDefault="00000000" w:rsidRPr="00000000" w14:paraId="00000040">
      <w:pPr>
        <w:numPr>
          <w:ilvl w:val="0"/>
          <w:numId w:val="2"/>
        </w:numPr>
        <w:spacing w:after="120" w:line="240" w:lineRule="auto"/>
        <w:ind w:left="720" w:hanging="360"/>
        <w:jc w:val="both"/>
        <w:rPr/>
      </w:pPr>
      <w:r w:rsidDel="00000000" w:rsidR="00000000" w:rsidRPr="00000000">
        <w:rPr>
          <w:rtl w:val="0"/>
        </w:rPr>
        <w:t xml:space="preserve">Customers can filter the elements to produce a shortlist of appointed suppliers to invite to a competition.</w:t>
      </w:r>
    </w:p>
    <w:p w:rsidR="00000000" w:rsidDel="00000000" w:rsidP="00000000" w:rsidRDefault="00000000" w:rsidRPr="00000000" w14:paraId="00000041">
      <w:pPr>
        <w:spacing w:after="120" w:line="240" w:lineRule="auto"/>
        <w:ind w:left="0" w:firstLine="0"/>
        <w:jc w:val="both"/>
        <w:rPr/>
      </w:pPr>
      <w:r w:rsidDel="00000000" w:rsidR="00000000" w:rsidRPr="00000000">
        <w:rPr>
          <w:rtl w:val="0"/>
        </w:rPr>
      </w:r>
    </w:p>
    <w:p w:rsidR="00000000" w:rsidDel="00000000" w:rsidP="00000000" w:rsidRDefault="00000000" w:rsidRPr="00000000" w14:paraId="00000042">
      <w:pPr>
        <w:spacing w:after="120" w:before="120" w:line="240" w:lineRule="auto"/>
        <w:ind w:hanging="1"/>
        <w:jc w:val="both"/>
        <w:rPr>
          <w:highlight w:val="white"/>
        </w:rPr>
      </w:pPr>
      <w:r w:rsidDel="00000000" w:rsidR="00000000" w:rsidRPr="00000000">
        <w:rPr>
          <w:highlight w:val="white"/>
          <w:rtl w:val="0"/>
        </w:rPr>
        <w:t xml:space="preserve">The Four (4) distinct categories comprise of</w:t>
      </w:r>
    </w:p>
    <w:p w:rsidR="00000000" w:rsidDel="00000000" w:rsidP="00000000" w:rsidRDefault="00000000" w:rsidRPr="00000000" w14:paraId="00000043">
      <w:pPr>
        <w:numPr>
          <w:ilvl w:val="0"/>
          <w:numId w:val="5"/>
        </w:numPr>
        <w:spacing w:after="0" w:afterAutospacing="0" w:before="120" w:line="240" w:lineRule="auto"/>
        <w:ind w:left="720" w:hanging="360"/>
        <w:jc w:val="both"/>
        <w:rPr>
          <w:highlight w:val="white"/>
        </w:rPr>
      </w:pPr>
      <w:r w:rsidDel="00000000" w:rsidR="00000000" w:rsidRPr="00000000">
        <w:rPr>
          <w:highlight w:val="white"/>
          <w:rtl w:val="0"/>
        </w:rPr>
        <w:t xml:space="preserve">Service Type</w:t>
      </w:r>
    </w:p>
    <w:p w:rsidR="00000000" w:rsidDel="00000000" w:rsidP="00000000" w:rsidRDefault="00000000" w:rsidRPr="00000000" w14:paraId="00000044">
      <w:pPr>
        <w:numPr>
          <w:ilvl w:val="0"/>
          <w:numId w:val="5"/>
        </w:numPr>
        <w:spacing w:after="0" w:afterAutospacing="0" w:before="0" w:beforeAutospacing="0" w:line="240" w:lineRule="auto"/>
        <w:ind w:left="720" w:hanging="360"/>
        <w:jc w:val="both"/>
        <w:rPr>
          <w:highlight w:val="white"/>
        </w:rPr>
      </w:pPr>
      <w:r w:rsidDel="00000000" w:rsidR="00000000" w:rsidRPr="00000000">
        <w:rPr>
          <w:highlight w:val="white"/>
          <w:rtl w:val="0"/>
        </w:rPr>
        <w:t xml:space="preserve">Contract Value </w:t>
      </w:r>
    </w:p>
    <w:p w:rsidR="00000000" w:rsidDel="00000000" w:rsidP="00000000" w:rsidRDefault="00000000" w:rsidRPr="00000000" w14:paraId="00000045">
      <w:pPr>
        <w:numPr>
          <w:ilvl w:val="0"/>
          <w:numId w:val="5"/>
        </w:numPr>
        <w:pBdr>
          <w:top w:space="0" w:sz="0" w:val="nil"/>
          <w:left w:space="0" w:sz="0" w:val="nil"/>
          <w:bottom w:space="0" w:sz="0" w:val="nil"/>
          <w:right w:space="0" w:sz="0" w:val="nil"/>
          <w:between w:space="0" w:sz="0" w:val="nil"/>
        </w:pBdr>
        <w:spacing w:after="0" w:lineRule="auto"/>
        <w:ind w:left="720" w:hanging="360"/>
        <w:rPr>
          <w:color w:val="000000"/>
          <w:highlight w:val="white"/>
        </w:rPr>
      </w:pPr>
      <w:r w:rsidDel="00000000" w:rsidR="00000000" w:rsidRPr="00000000">
        <w:rPr>
          <w:highlight w:val="white"/>
          <w:rtl w:val="0"/>
        </w:rPr>
        <w:t xml:space="preserve">Hosting Location</w:t>
      </w:r>
      <w:r w:rsidDel="00000000" w:rsidR="00000000" w:rsidRPr="00000000">
        <w:rPr>
          <w:highlight w:val="white"/>
          <w:rtl w:val="0"/>
        </w:rPr>
        <w:t xml:space="preserve"> and Delivery Capabilities </w:t>
      </w:r>
    </w:p>
    <w:p w:rsidR="00000000" w:rsidDel="00000000" w:rsidP="00000000" w:rsidRDefault="00000000" w:rsidRPr="00000000" w14:paraId="00000046">
      <w:pPr>
        <w:numPr>
          <w:ilvl w:val="0"/>
          <w:numId w:val="5"/>
        </w:numPr>
        <w:pBdr>
          <w:top w:space="0" w:sz="0" w:val="nil"/>
          <w:left w:space="0" w:sz="0" w:val="nil"/>
          <w:bottom w:space="0" w:sz="0" w:val="nil"/>
          <w:right w:space="0" w:sz="0" w:val="nil"/>
          <w:between w:space="0" w:sz="0" w:val="nil"/>
        </w:pBdr>
        <w:spacing w:after="0" w:lineRule="auto"/>
        <w:ind w:left="720" w:hanging="360"/>
        <w:rPr>
          <w:highlight w:val="white"/>
          <w:u w:val="none"/>
        </w:rPr>
      </w:pPr>
      <w:r w:rsidDel="00000000" w:rsidR="00000000" w:rsidRPr="00000000">
        <w:rPr>
          <w:highlight w:val="white"/>
          <w:rtl w:val="0"/>
        </w:rPr>
        <w:t xml:space="preserve">Settlement Route</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Rule="auto"/>
        <w:ind w:left="720" w:firstLine="0"/>
        <w:rPr>
          <w:highlight w:val="yellow"/>
        </w:rPr>
      </w:pPr>
      <w:r w:rsidDel="00000000" w:rsidR="00000000" w:rsidRPr="00000000">
        <w:rPr>
          <w:rtl w:val="0"/>
        </w:rPr>
      </w:r>
    </w:p>
    <w:p w:rsidR="00000000" w:rsidDel="00000000" w:rsidP="00000000" w:rsidRDefault="00000000" w:rsidRPr="00000000" w14:paraId="00000048">
      <w:pPr>
        <w:jc w:val="both"/>
        <w:rPr/>
      </w:pPr>
      <w:r w:rsidDel="00000000" w:rsidR="00000000" w:rsidRPr="00000000">
        <w:rPr>
          <w:rtl w:val="0"/>
        </w:rPr>
        <w:t xml:space="preserve">Full details of the four (4) distinct categories and the sub-categories can be found at Attachment 1 – Open Banking Product and Services Matrix. </w:t>
      </w:r>
    </w:p>
    <w:p w:rsidR="00000000" w:rsidDel="00000000" w:rsidP="00000000" w:rsidRDefault="00000000" w:rsidRPr="00000000" w14:paraId="00000049">
      <w:pPr>
        <w:spacing w:after="120" w:before="120" w:line="240" w:lineRule="auto"/>
        <w:ind w:hanging="1"/>
        <w:jc w:val="both"/>
        <w:rPr>
          <w:b w:val="1"/>
        </w:rPr>
      </w:pPr>
      <w:r w:rsidDel="00000000" w:rsidR="00000000" w:rsidRPr="00000000">
        <w:rPr>
          <w:b w:val="1"/>
          <w:rtl w:val="0"/>
        </w:rPr>
        <w:t xml:space="preserve">Who are the Customers of the RM6301 – Open Banking DPS Agreement?</w:t>
      </w:r>
    </w:p>
    <w:p w:rsidR="00000000" w:rsidDel="00000000" w:rsidP="00000000" w:rsidRDefault="00000000" w:rsidRPr="00000000" w14:paraId="0000004A">
      <w:pPr>
        <w:rPr/>
      </w:pPr>
      <w:r w:rsidDel="00000000" w:rsidR="00000000" w:rsidRPr="00000000">
        <w:rPr>
          <w:rtl w:val="0"/>
        </w:rPr>
        <w:t xml:space="preserve">This DPS Agreement RM6301 is for use by Contracting Authorities in the United Kingdom, British Overseas Territories, and Crown Dependencies that exist on 08/12/23 and which fall into one or more of the following categories:</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1. Any of the following:</w:t>
      </w:r>
    </w:p>
    <w:p w:rsidR="00000000" w:rsidDel="00000000" w:rsidP="00000000" w:rsidRDefault="00000000" w:rsidRPr="00000000" w14:paraId="0000004C">
      <w:pPr>
        <w:rPr/>
      </w:pPr>
      <w:r w:rsidDel="00000000" w:rsidR="00000000" w:rsidRPr="00000000">
        <w:rPr>
          <w:rtl w:val="0"/>
        </w:rPr>
        <w:t xml:space="preserve">a) Ministerial </w:t>
      </w:r>
      <w:r w:rsidDel="00000000" w:rsidR="00000000" w:rsidRPr="00000000">
        <w:rPr>
          <w:rtl w:val="0"/>
        </w:rPr>
        <w:t xml:space="preserve">government</w:t>
      </w:r>
      <w:r w:rsidDel="00000000" w:rsidR="00000000" w:rsidRPr="00000000">
        <w:rPr>
          <w:rtl w:val="0"/>
        </w:rPr>
        <w:t xml:space="preserve"> departments;</w:t>
      </w:r>
    </w:p>
    <w:p w:rsidR="00000000" w:rsidDel="00000000" w:rsidP="00000000" w:rsidRDefault="00000000" w:rsidRPr="00000000" w14:paraId="0000004D">
      <w:pPr>
        <w:rPr/>
      </w:pPr>
      <w:r w:rsidDel="00000000" w:rsidR="00000000" w:rsidRPr="00000000">
        <w:rPr>
          <w:rtl w:val="0"/>
        </w:rPr>
        <w:t xml:space="preserve">b) Non ministerial government departments;</w:t>
      </w:r>
    </w:p>
    <w:p w:rsidR="00000000" w:rsidDel="00000000" w:rsidP="00000000" w:rsidRDefault="00000000" w:rsidRPr="00000000" w14:paraId="0000004E">
      <w:pPr>
        <w:rPr/>
      </w:pPr>
      <w:r w:rsidDel="00000000" w:rsidR="00000000" w:rsidRPr="00000000">
        <w:rPr>
          <w:rtl w:val="0"/>
        </w:rPr>
        <w:t xml:space="preserve">c) Executive agencies of government;</w:t>
      </w:r>
    </w:p>
    <w:p w:rsidR="00000000" w:rsidDel="00000000" w:rsidP="00000000" w:rsidRDefault="00000000" w:rsidRPr="00000000" w14:paraId="0000004F">
      <w:pPr>
        <w:rPr/>
      </w:pPr>
      <w:r w:rsidDel="00000000" w:rsidR="00000000" w:rsidRPr="00000000">
        <w:rPr>
          <w:rtl w:val="0"/>
        </w:rPr>
        <w:t xml:space="preserve">d) Non-Departmental Public Bodies (NDPBs), including advisory NDPBs, executive NDPBs, and tribunal NDPBs;</w:t>
      </w:r>
    </w:p>
    <w:p w:rsidR="00000000" w:rsidDel="00000000" w:rsidP="00000000" w:rsidRDefault="00000000" w:rsidRPr="00000000" w14:paraId="00000050">
      <w:pPr>
        <w:rPr/>
      </w:pPr>
      <w:r w:rsidDel="00000000" w:rsidR="00000000" w:rsidRPr="00000000">
        <w:rPr>
          <w:rtl w:val="0"/>
        </w:rPr>
        <w:t xml:space="preserve">e) Assembly Sponsored Public Bodies (ASPBs);</w:t>
      </w:r>
    </w:p>
    <w:p w:rsidR="00000000" w:rsidDel="00000000" w:rsidP="00000000" w:rsidRDefault="00000000" w:rsidRPr="00000000" w14:paraId="00000051">
      <w:pPr>
        <w:rPr/>
      </w:pPr>
      <w:r w:rsidDel="00000000" w:rsidR="00000000" w:rsidRPr="00000000">
        <w:rPr>
          <w:rtl w:val="0"/>
        </w:rPr>
        <w:t xml:space="preserve">f) Police forces;</w:t>
      </w:r>
    </w:p>
    <w:p w:rsidR="00000000" w:rsidDel="00000000" w:rsidP="00000000" w:rsidRDefault="00000000" w:rsidRPr="00000000" w14:paraId="00000052">
      <w:pPr>
        <w:rPr/>
      </w:pPr>
      <w:r w:rsidDel="00000000" w:rsidR="00000000" w:rsidRPr="00000000">
        <w:rPr>
          <w:rtl w:val="0"/>
        </w:rPr>
        <w:t xml:space="preserve">g) Fire and rescue services;</w:t>
      </w:r>
    </w:p>
    <w:p w:rsidR="00000000" w:rsidDel="00000000" w:rsidP="00000000" w:rsidRDefault="00000000" w:rsidRPr="00000000" w14:paraId="00000053">
      <w:pPr>
        <w:rPr/>
      </w:pPr>
      <w:r w:rsidDel="00000000" w:rsidR="00000000" w:rsidRPr="00000000">
        <w:rPr>
          <w:rtl w:val="0"/>
        </w:rPr>
        <w:t xml:space="preserve">h) Ambulance services;</w:t>
      </w:r>
    </w:p>
    <w:p w:rsidR="00000000" w:rsidDel="00000000" w:rsidP="00000000" w:rsidRDefault="00000000" w:rsidRPr="00000000" w14:paraId="00000054">
      <w:pPr>
        <w:rPr/>
      </w:pPr>
      <w:r w:rsidDel="00000000" w:rsidR="00000000" w:rsidRPr="00000000">
        <w:rPr>
          <w:rtl w:val="0"/>
        </w:rPr>
        <w:t xml:space="preserve">i) Maritime and coastguard agency services;</w:t>
      </w:r>
    </w:p>
    <w:p w:rsidR="00000000" w:rsidDel="00000000" w:rsidP="00000000" w:rsidRDefault="00000000" w:rsidRPr="00000000" w14:paraId="00000055">
      <w:pPr>
        <w:rPr/>
      </w:pPr>
      <w:r w:rsidDel="00000000" w:rsidR="00000000" w:rsidRPr="00000000">
        <w:rPr>
          <w:rtl w:val="0"/>
        </w:rPr>
        <w:t xml:space="preserve">j) NHS bodies;</w:t>
      </w:r>
    </w:p>
    <w:p w:rsidR="00000000" w:rsidDel="00000000" w:rsidP="00000000" w:rsidRDefault="00000000" w:rsidRPr="00000000" w14:paraId="00000056">
      <w:pPr>
        <w:rPr/>
      </w:pPr>
      <w:r w:rsidDel="00000000" w:rsidR="00000000" w:rsidRPr="00000000">
        <w:rPr>
          <w:rtl w:val="0"/>
        </w:rPr>
        <w:t xml:space="preserve">k) Educational bodies or establishments including state schools (nursery schools, primary schools, middle or high schools, secondary schools, special schools), academies, colleges, Pupil Referral Unit (PRU), further education colleges and universities;</w:t>
      </w:r>
    </w:p>
    <w:p w:rsidR="00000000" w:rsidDel="00000000" w:rsidP="00000000" w:rsidRDefault="00000000" w:rsidRPr="00000000" w14:paraId="00000057">
      <w:pPr>
        <w:rPr/>
      </w:pPr>
      <w:r w:rsidDel="00000000" w:rsidR="00000000" w:rsidRPr="00000000">
        <w:rPr>
          <w:rtl w:val="0"/>
        </w:rPr>
        <w:t xml:space="preserve">l) Hospices;</w:t>
      </w:r>
    </w:p>
    <w:p w:rsidR="00000000" w:rsidDel="00000000" w:rsidP="00000000" w:rsidRDefault="00000000" w:rsidRPr="00000000" w14:paraId="00000058">
      <w:pPr>
        <w:rPr/>
      </w:pPr>
      <w:r w:rsidDel="00000000" w:rsidR="00000000" w:rsidRPr="00000000">
        <w:rPr>
          <w:rtl w:val="0"/>
        </w:rPr>
        <w:t xml:space="preserve">m) National Parks;</w:t>
      </w:r>
    </w:p>
    <w:p w:rsidR="00000000" w:rsidDel="00000000" w:rsidP="00000000" w:rsidRDefault="00000000" w:rsidRPr="00000000" w14:paraId="00000059">
      <w:pPr>
        <w:rPr/>
      </w:pPr>
      <w:r w:rsidDel="00000000" w:rsidR="00000000" w:rsidRPr="00000000">
        <w:rPr>
          <w:rtl w:val="0"/>
        </w:rPr>
        <w:t xml:space="preserve">n) Housing associations, including registered social landlords;</w:t>
      </w:r>
    </w:p>
    <w:p w:rsidR="00000000" w:rsidDel="00000000" w:rsidP="00000000" w:rsidRDefault="00000000" w:rsidRPr="00000000" w14:paraId="0000005A">
      <w:pPr>
        <w:rPr/>
      </w:pPr>
      <w:r w:rsidDel="00000000" w:rsidR="00000000" w:rsidRPr="00000000">
        <w:rPr>
          <w:rtl w:val="0"/>
        </w:rPr>
        <w:t xml:space="preserve">o) Third sector and charities;</w:t>
      </w:r>
    </w:p>
    <w:p w:rsidR="00000000" w:rsidDel="00000000" w:rsidP="00000000" w:rsidRDefault="00000000" w:rsidRPr="00000000" w14:paraId="0000005B">
      <w:pPr>
        <w:rPr/>
      </w:pPr>
      <w:r w:rsidDel="00000000" w:rsidR="00000000" w:rsidRPr="00000000">
        <w:rPr>
          <w:rtl w:val="0"/>
        </w:rPr>
        <w:t xml:space="preserve">p) Citizens advice bodies;</w:t>
      </w:r>
    </w:p>
    <w:p w:rsidR="00000000" w:rsidDel="00000000" w:rsidP="00000000" w:rsidRDefault="00000000" w:rsidRPr="00000000" w14:paraId="0000005C">
      <w:pPr>
        <w:rPr/>
      </w:pPr>
      <w:r w:rsidDel="00000000" w:rsidR="00000000" w:rsidRPr="00000000">
        <w:rPr>
          <w:rtl w:val="0"/>
        </w:rPr>
        <w:t xml:space="preserve">q) Councils, including county councils, district councils, county borough councils, community councils, London borough councils, unitary councils, metropolitan</w:t>
      </w:r>
    </w:p>
    <w:p w:rsidR="00000000" w:rsidDel="00000000" w:rsidP="00000000" w:rsidRDefault="00000000" w:rsidRPr="00000000" w14:paraId="0000005D">
      <w:pPr>
        <w:rPr>
          <w:b w:val="1"/>
        </w:rPr>
      </w:pPr>
      <w:r w:rsidDel="00000000" w:rsidR="00000000" w:rsidRPr="00000000">
        <w:rPr>
          <w:b w:val="1"/>
          <w:rtl w:val="0"/>
        </w:rPr>
        <w:t xml:space="preserve">What are the benefits of the RM6301 – Open Banking DPS Agreement?</w:t>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rHeight w:val="4420" w:hRule="atLeast"/>
          <w:tblHeader w:val="0"/>
        </w:trPr>
        <w:tc>
          <w:tcPr>
            <w:tcMar>
              <w:top w:w="105.0" w:type="dxa"/>
              <w:left w:w="105.0" w:type="dxa"/>
              <w:bottom w:w="105.0" w:type="dxa"/>
              <w:right w:w="105.0" w:type="dxa"/>
            </w:tcMar>
          </w:tcPr>
          <w:p w:rsidR="00000000" w:rsidDel="00000000" w:rsidP="00000000" w:rsidRDefault="00000000" w:rsidRPr="00000000" w14:paraId="0000005E">
            <w:pPr>
              <w:numPr>
                <w:ilvl w:val="1"/>
                <w:numId w:val="6"/>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Simpler, quicker process – accessible for both SMEs and other suppliers seeking opportunities to provide services to the public sector.</w:t>
            </w:r>
            <w:r w:rsidDel="00000000" w:rsidR="00000000" w:rsidRPr="00000000">
              <w:rPr>
                <w:rtl w:val="0"/>
              </w:rPr>
            </w:r>
          </w:p>
          <w:p w:rsidR="00000000" w:rsidDel="00000000" w:rsidP="00000000" w:rsidRDefault="00000000" w:rsidRPr="00000000" w14:paraId="0000005F">
            <w:pPr>
              <w:numPr>
                <w:ilvl w:val="0"/>
                <w:numId w:val="6"/>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Automated, electronic process – streamlined electronic process.</w:t>
            </w:r>
            <w:r w:rsidDel="00000000" w:rsidR="00000000" w:rsidRPr="00000000">
              <w:rPr>
                <w:rtl w:val="0"/>
              </w:rPr>
            </w:r>
          </w:p>
          <w:p w:rsidR="00000000" w:rsidDel="00000000" w:rsidP="00000000" w:rsidRDefault="00000000" w:rsidRPr="00000000" w14:paraId="00000060">
            <w:pPr>
              <w:numPr>
                <w:ilvl w:val="0"/>
                <w:numId w:val="6"/>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Flexible - new bidders can apply to join at any point.</w:t>
            </w:r>
            <w:r w:rsidDel="00000000" w:rsidR="00000000" w:rsidRPr="00000000">
              <w:rPr>
                <w:rtl w:val="0"/>
              </w:rPr>
            </w:r>
          </w:p>
          <w:p w:rsidR="00000000" w:rsidDel="00000000" w:rsidP="00000000" w:rsidRDefault="00000000" w:rsidRPr="00000000" w14:paraId="00000061">
            <w:pPr>
              <w:numPr>
                <w:ilvl w:val="0"/>
                <w:numId w:val="6"/>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Choice - increased scope/scale of service offerings and access to public sector business.</w:t>
            </w:r>
            <w:r w:rsidDel="00000000" w:rsidR="00000000" w:rsidRPr="00000000">
              <w:rPr>
                <w:rtl w:val="0"/>
              </w:rPr>
            </w:r>
          </w:p>
          <w:p w:rsidR="00000000" w:rsidDel="00000000" w:rsidP="00000000" w:rsidRDefault="00000000" w:rsidRPr="00000000" w14:paraId="00000062">
            <w:pPr>
              <w:numPr>
                <w:ilvl w:val="0"/>
                <w:numId w:val="6"/>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Filtering of supplier offering - ensures suppliers receive notifications of competitions that are relevant to their service offering.</w:t>
            </w:r>
            <w:r w:rsidDel="00000000" w:rsidR="00000000" w:rsidRPr="00000000">
              <w:rPr>
                <w:rtl w:val="0"/>
              </w:rPr>
            </w:r>
          </w:p>
          <w:p w:rsidR="00000000" w:rsidDel="00000000" w:rsidP="00000000" w:rsidRDefault="00000000" w:rsidRPr="00000000" w14:paraId="00000063">
            <w:pPr>
              <w:numPr>
                <w:ilvl w:val="0"/>
                <w:numId w:val="6"/>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Dynamic – Customers can create bespoke specifications, competitions and contracts. </w:t>
            </w:r>
            <w:r w:rsidDel="00000000" w:rsidR="00000000" w:rsidRPr="00000000">
              <w:rPr>
                <w:rtl w:val="0"/>
              </w:rPr>
            </w:r>
          </w:p>
          <w:p w:rsidR="00000000" w:rsidDel="00000000" w:rsidP="00000000" w:rsidRDefault="00000000" w:rsidRPr="00000000" w14:paraId="00000064">
            <w:pPr>
              <w:numPr>
                <w:ilvl w:val="0"/>
                <w:numId w:val="6"/>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Supports localism and Social Value - enabling appointed suppliers to bid for business either locally, regionally or nationally.</w:t>
            </w:r>
            <w:r w:rsidDel="00000000" w:rsidR="00000000" w:rsidRPr="00000000">
              <w:rPr>
                <w:rtl w:val="0"/>
              </w:rPr>
            </w:r>
          </w:p>
          <w:p w:rsidR="00000000" w:rsidDel="00000000" w:rsidP="00000000" w:rsidRDefault="00000000" w:rsidRPr="00000000" w14:paraId="00000065">
            <w:pPr>
              <w:numPr>
                <w:ilvl w:val="0"/>
                <w:numId w:val="6"/>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Savings – drives savings through the ‘Call for Competition’ procedure. </w:t>
            </w:r>
            <w:r w:rsidDel="00000000" w:rsidR="00000000" w:rsidRPr="00000000">
              <w:rPr>
                <w:rtl w:val="0"/>
              </w:rPr>
            </w:r>
          </w:p>
          <w:p w:rsidR="00000000" w:rsidDel="00000000" w:rsidP="00000000" w:rsidRDefault="00000000" w:rsidRPr="00000000" w14:paraId="00000066">
            <w:pPr>
              <w:numPr>
                <w:ilvl w:val="0"/>
                <w:numId w:val="6"/>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Efficiencies – reduces Customers costs and process cycle time</w:t>
            </w:r>
            <w:r w:rsidDel="00000000" w:rsidR="00000000" w:rsidRPr="00000000">
              <w:rPr>
                <w:rtl w:val="0"/>
              </w:rPr>
            </w:r>
          </w:p>
          <w:p w:rsidR="00000000" w:rsidDel="00000000" w:rsidP="00000000" w:rsidRDefault="00000000" w:rsidRPr="00000000" w14:paraId="00000067">
            <w:pPr>
              <w:spacing w:after="120" w:before="120" w:lineRule="auto"/>
              <w:ind w:left="37" w:firstLine="0"/>
              <w:jc w:val="both"/>
              <w:rPr/>
            </w:pPr>
            <w:r w:rsidDel="00000000" w:rsidR="00000000" w:rsidRPr="00000000">
              <w:rPr>
                <w:rtl w:val="0"/>
              </w:rPr>
            </w:r>
          </w:p>
          <w:p w:rsidR="00000000" w:rsidDel="00000000" w:rsidP="00000000" w:rsidRDefault="00000000" w:rsidRPr="00000000" w14:paraId="00000068">
            <w:pPr>
              <w:spacing w:after="120" w:before="120" w:lineRule="auto"/>
              <w:ind w:left="37" w:firstLine="0"/>
              <w:jc w:val="both"/>
              <w:rPr>
                <w:b w:val="1"/>
              </w:rPr>
            </w:pPr>
            <w:r w:rsidDel="00000000" w:rsidR="00000000" w:rsidRPr="00000000">
              <w:rPr>
                <w:b w:val="1"/>
                <w:rtl w:val="0"/>
              </w:rPr>
              <w:t xml:space="preserve">What is the estimated value of the RM6301 – Open Banking DPS Agreement?</w:t>
            </w:r>
          </w:p>
          <w:p w:rsidR="00000000" w:rsidDel="00000000" w:rsidP="00000000" w:rsidRDefault="00000000" w:rsidRPr="00000000" w14:paraId="00000069">
            <w:pPr>
              <w:spacing w:after="120" w:before="120" w:lineRule="auto"/>
              <w:ind w:left="37" w:firstLine="0"/>
              <w:jc w:val="both"/>
              <w:rPr/>
            </w:pPr>
            <w:r w:rsidDel="00000000" w:rsidR="00000000" w:rsidRPr="00000000">
              <w:rPr>
                <w:rtl w:val="0"/>
              </w:rPr>
              <w:t xml:space="preserve">The estimated maximum value of this contract is £800,000,000 over its 8 year duration. Growth will be dependent on market trajectory, continued availability of product &amp; service innovations, customer demand and targeted growth strategies.</w:t>
            </w:r>
          </w:p>
          <w:p w:rsidR="00000000" w:rsidDel="00000000" w:rsidP="00000000" w:rsidRDefault="00000000" w:rsidRPr="00000000" w14:paraId="0000006A">
            <w:pPr>
              <w:spacing w:after="120" w:before="120" w:lineRule="auto"/>
              <w:ind w:left="37" w:firstLine="0"/>
              <w:jc w:val="both"/>
              <w:rPr/>
            </w:pPr>
            <w:r w:rsidDel="00000000" w:rsidR="00000000" w:rsidRPr="00000000">
              <w:rPr>
                <w:rtl w:val="0"/>
              </w:rPr>
              <w:t xml:space="preserve">This will comprise multiple contracts with multiple suppliers, however there is no guarantee of work or spend under this RM6301 DPS Agreement.</w:t>
            </w:r>
            <w:r w:rsidDel="00000000" w:rsidR="00000000" w:rsidRPr="00000000">
              <w:rPr>
                <w:rtl w:val="0"/>
              </w:rPr>
            </w:r>
          </w:p>
        </w:tc>
      </w:tr>
    </w:tbl>
    <w:p w:rsidR="00000000" w:rsidDel="00000000" w:rsidP="00000000" w:rsidRDefault="00000000" w:rsidRPr="00000000" w14:paraId="0000006B">
      <w:pPr>
        <w:pStyle w:val="Heading2"/>
        <w:spacing w:after="0" w:lineRule="auto"/>
        <w:ind w:left="851" w:hanging="851"/>
        <w:rPr>
          <w:b w:val="1"/>
          <w:color w:val="000000"/>
        </w:rPr>
      </w:pPr>
      <w:bookmarkStart w:colFirst="0" w:colLast="0" w:name="_heading=h.3dy6vkm" w:id="6"/>
      <w:bookmarkEnd w:id="6"/>
      <w:r w:rsidDel="00000000" w:rsidR="00000000" w:rsidRPr="00000000">
        <w:rPr>
          <w:rtl w:val="0"/>
        </w:rPr>
      </w:r>
    </w:p>
    <w:p w:rsidR="00000000" w:rsidDel="00000000" w:rsidP="00000000" w:rsidRDefault="00000000" w:rsidRPr="00000000" w14:paraId="0000006C">
      <w:pPr>
        <w:pStyle w:val="Heading2"/>
        <w:spacing w:before="0" w:lineRule="auto"/>
        <w:ind w:left="851" w:hanging="851"/>
        <w:rPr>
          <w:b w:val="1"/>
          <w:color w:val="000000"/>
        </w:rPr>
      </w:pPr>
      <w:bookmarkStart w:colFirst="0" w:colLast="0" w:name="_heading=h.jsn98plt2iwb" w:id="7"/>
      <w:bookmarkEnd w:id="7"/>
      <w:r w:rsidDel="00000000" w:rsidR="00000000" w:rsidRPr="00000000">
        <w:rPr>
          <w:b w:val="1"/>
          <w:color w:val="000000"/>
          <w:rtl w:val="0"/>
        </w:rPr>
        <w:t xml:space="preserve">1.3 </w:t>
        <w:tab/>
        <w:t xml:space="preserve">The current situation </w:t>
      </w:r>
    </w:p>
    <w:p w:rsidR="00000000" w:rsidDel="00000000" w:rsidP="00000000" w:rsidRDefault="00000000" w:rsidRPr="00000000" w14:paraId="0000006D">
      <w:pPr>
        <w:spacing w:after="120" w:before="120" w:line="240" w:lineRule="auto"/>
        <w:jc w:val="both"/>
        <w:rPr/>
      </w:pPr>
      <w:r w:rsidDel="00000000" w:rsidR="00000000" w:rsidRPr="00000000">
        <w:rPr>
          <w:rtl w:val="0"/>
        </w:rPr>
        <w:t xml:space="preserve">This RM6301 – Open Banking DPS Agreement is a new offering from CCS. </w:t>
      </w:r>
    </w:p>
    <w:p w:rsidR="00000000" w:rsidDel="00000000" w:rsidP="00000000" w:rsidRDefault="00000000" w:rsidRPr="00000000" w14:paraId="0000006E">
      <w:pPr>
        <w:spacing w:after="120" w:before="120" w:line="240" w:lineRule="auto"/>
        <w:jc w:val="both"/>
        <w:rPr/>
      </w:pPr>
      <w:r w:rsidDel="00000000" w:rsidR="00000000" w:rsidRPr="00000000">
        <w:rPr>
          <w:rtl w:val="0"/>
        </w:rPr>
        <w:t xml:space="preserve">At present limited Open Banking services can be procured via Lot 5 of CCS </w:t>
      </w:r>
      <w:r w:rsidDel="00000000" w:rsidR="00000000" w:rsidRPr="00000000">
        <w:rPr>
          <w:rtl w:val="0"/>
        </w:rPr>
        <w:t xml:space="preserve">Payment</w:t>
      </w:r>
      <w:r w:rsidDel="00000000" w:rsidR="00000000" w:rsidRPr="00000000">
        <w:rPr>
          <w:rtl w:val="0"/>
        </w:rPr>
        <w:t xml:space="preserve"> Acceptance agreement (RM6118). These services are offered by a limited number of suppliers and are confined to PISP (payments) services only. Some limited Open Banking Services may also be procured via the CCS G - Cloud </w:t>
      </w:r>
      <w:r w:rsidDel="00000000" w:rsidR="00000000" w:rsidRPr="00000000">
        <w:rPr>
          <w:rtl w:val="0"/>
        </w:rPr>
        <w:t xml:space="preserve">agreement</w:t>
      </w:r>
      <w:r w:rsidDel="00000000" w:rsidR="00000000" w:rsidRPr="00000000">
        <w:rPr>
          <w:rtl w:val="0"/>
        </w:rPr>
        <w:t xml:space="preserve"> (</w:t>
      </w:r>
      <w:r w:rsidDel="00000000" w:rsidR="00000000" w:rsidRPr="00000000">
        <w:rPr>
          <w:color w:val="0b0c0c"/>
          <w:highlight w:val="white"/>
          <w:rtl w:val="0"/>
        </w:rPr>
        <w:t xml:space="preserve">RM1557.13)</w:t>
      </w:r>
      <w:r w:rsidDel="00000000" w:rsidR="00000000" w:rsidRPr="00000000">
        <w:rPr>
          <w:rtl w:val="0"/>
        </w:rPr>
        <w:t xml:space="preserve">. </w:t>
      </w:r>
    </w:p>
    <w:p w:rsidR="00000000" w:rsidDel="00000000" w:rsidP="00000000" w:rsidRDefault="00000000" w:rsidRPr="00000000" w14:paraId="0000006F">
      <w:pPr>
        <w:spacing w:after="120" w:before="120" w:line="240" w:lineRule="auto"/>
        <w:jc w:val="both"/>
        <w:rPr/>
      </w:pPr>
      <w:r w:rsidDel="00000000" w:rsidR="00000000" w:rsidRPr="00000000">
        <w:rPr>
          <w:rtl w:val="0"/>
        </w:rPr>
      </w:r>
    </w:p>
    <w:p w:rsidR="00000000" w:rsidDel="00000000" w:rsidP="00000000" w:rsidRDefault="00000000" w:rsidRPr="00000000" w14:paraId="00000070">
      <w:pPr>
        <w:spacing w:after="120" w:before="120" w:line="240" w:lineRule="auto"/>
        <w:jc w:val="both"/>
        <w:rPr/>
      </w:pPr>
      <w:r w:rsidDel="00000000" w:rsidR="00000000" w:rsidRPr="00000000">
        <w:rPr>
          <w:rtl w:val="0"/>
        </w:rPr>
        <w:t xml:space="preserve">In comparison, the DPS will provide access to a complete suite of Open Banking Services (Digital </w:t>
      </w:r>
      <w:r w:rsidDel="00000000" w:rsidR="00000000" w:rsidRPr="00000000">
        <w:rPr>
          <w:rtl w:val="0"/>
        </w:rPr>
        <w:t xml:space="preserve">Payments, Account Information and COP services)</w:t>
      </w:r>
      <w:r w:rsidDel="00000000" w:rsidR="00000000" w:rsidRPr="00000000">
        <w:rPr>
          <w:rtl w:val="0"/>
        </w:rPr>
        <w:t xml:space="preserve"> offered by a diverse range of suppliers. These can be procured individually or under an umbrella agreement and are fully customisable based on the Buyers unique requirements.  </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pStyle w:val="Heading1"/>
        <w:numPr>
          <w:ilvl w:val="0"/>
          <w:numId w:val="3"/>
        </w:numPr>
        <w:ind w:left="851" w:hanging="851"/>
        <w:rPr>
          <w:b w:val="1"/>
          <w:color w:val="000000"/>
        </w:rPr>
      </w:pPr>
      <w:bookmarkStart w:colFirst="0" w:colLast="0" w:name="_heading=h.1t3h5sf" w:id="8"/>
      <w:bookmarkEnd w:id="8"/>
      <w:r w:rsidDel="00000000" w:rsidR="00000000" w:rsidRPr="00000000">
        <w:rPr>
          <w:b w:val="1"/>
          <w:color w:val="000000"/>
          <w:rtl w:val="0"/>
        </w:rPr>
        <w:t xml:space="preserve">Specification (Schedule 2 Part A Goods and/or Services)</w:t>
      </w:r>
      <w:r w:rsidDel="00000000" w:rsidR="00000000" w:rsidRPr="00000000">
        <w:rPr>
          <w:rtl w:val="0"/>
        </w:rPr>
      </w:r>
    </w:p>
    <w:p w:rsidR="00000000" w:rsidDel="00000000" w:rsidP="00000000" w:rsidRDefault="00000000" w:rsidRPr="00000000" w14:paraId="00000073">
      <w:pPr>
        <w:pStyle w:val="Heading2"/>
        <w:ind w:left="851" w:hanging="851"/>
        <w:rPr>
          <w:b w:val="1"/>
          <w:color w:val="000000"/>
        </w:rPr>
      </w:pPr>
      <w:bookmarkStart w:colFirst="0" w:colLast="0" w:name="_heading=h.4d34og8" w:id="9"/>
      <w:bookmarkEnd w:id="9"/>
      <w:r w:rsidDel="00000000" w:rsidR="00000000" w:rsidRPr="00000000">
        <w:rPr>
          <w:b w:val="1"/>
          <w:color w:val="000000"/>
          <w:rtl w:val="0"/>
        </w:rPr>
        <w:t xml:space="preserve">2.1 </w:t>
        <w:tab/>
        <w:t xml:space="preserve">Our priorities</w:t>
      </w:r>
    </w:p>
    <w:p w:rsidR="00000000" w:rsidDel="00000000" w:rsidP="00000000" w:rsidRDefault="00000000" w:rsidRPr="00000000" w14:paraId="00000074">
      <w:pPr>
        <w:widowControl w:val="0"/>
        <w:spacing w:after="0" w:before="236" w:lineRule="auto"/>
        <w:ind w:left="0" w:right="350" w:firstLine="0"/>
        <w:jc w:val="both"/>
        <w:rPr/>
      </w:pPr>
      <w:r w:rsidDel="00000000" w:rsidR="00000000" w:rsidRPr="00000000">
        <w:rPr>
          <w:rtl w:val="0"/>
        </w:rPr>
        <w:t xml:space="preserve">CCS priorities are to facilitate public sector access to Open Banking, payments, data and confirmation of payee services, influencing efficiencies through offering valued solutions to meet the individual requirements of the Buyer. This includes building and increasing the capacity of high quality services, providing access to market leading Open Banking solutions and developing a dynamic commercial route to market for these services.</w:t>
      </w: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240" w:lineRule="auto"/>
        <w:ind w:left="851" w:hanging="720"/>
        <w:jc w:val="both"/>
        <w:rPr>
          <w:color w:val="000000"/>
        </w:rPr>
      </w:pPr>
      <w:r w:rsidDel="00000000" w:rsidR="00000000" w:rsidRPr="00000000">
        <w:rPr>
          <w:rtl w:val="0"/>
        </w:rPr>
      </w:r>
    </w:p>
    <w:p w:rsidR="00000000" w:rsidDel="00000000" w:rsidP="00000000" w:rsidRDefault="00000000" w:rsidRPr="00000000" w14:paraId="00000076">
      <w:pPr>
        <w:pStyle w:val="Heading2"/>
        <w:ind w:left="851" w:hanging="851"/>
        <w:rPr>
          <w:b w:val="1"/>
          <w:color w:val="000000"/>
        </w:rPr>
      </w:pPr>
      <w:bookmarkStart w:colFirst="0" w:colLast="0" w:name="_heading=h.2s8eyo1" w:id="10"/>
      <w:bookmarkEnd w:id="10"/>
      <w:r w:rsidDel="00000000" w:rsidR="00000000" w:rsidRPr="00000000">
        <w:rPr>
          <w:b w:val="1"/>
          <w:color w:val="000000"/>
          <w:rtl w:val="0"/>
        </w:rPr>
        <w:t xml:space="preserve">2.2 </w:t>
        <w:tab/>
        <w:t xml:space="preserve">Scope </w:t>
      </w:r>
    </w:p>
    <w:p w:rsidR="00000000" w:rsidDel="00000000" w:rsidP="00000000" w:rsidRDefault="00000000" w:rsidRPr="00000000" w14:paraId="00000077">
      <w:pPr>
        <w:spacing w:after="120" w:before="120" w:line="240" w:lineRule="auto"/>
        <w:ind w:hanging="1"/>
        <w:jc w:val="both"/>
        <w:rPr/>
      </w:pPr>
      <w:bookmarkStart w:colFirst="0" w:colLast="0" w:name="_heading=h.17dp8vu" w:id="11"/>
      <w:bookmarkEnd w:id="11"/>
      <w:r w:rsidDel="00000000" w:rsidR="00000000" w:rsidRPr="00000000">
        <w:rPr>
          <w:rtl w:val="0"/>
        </w:rPr>
        <w:t xml:space="preserve">The Supplier shall provide products and services as detailed in the Product and Services Matrix of </w:t>
      </w:r>
      <w:r w:rsidDel="00000000" w:rsidR="00000000" w:rsidRPr="00000000">
        <w:rPr>
          <w:rtl w:val="0"/>
        </w:rPr>
        <w:t xml:space="preserve">DPS Schedule 2 (DPS Application)</w:t>
      </w:r>
      <w:r w:rsidDel="00000000" w:rsidR="00000000" w:rsidRPr="00000000">
        <w:rPr>
          <w:rtl w:val="0"/>
        </w:rPr>
        <w:t xml:space="preserve"> of RM6301 DPS Agreement. </w:t>
      </w:r>
    </w:p>
    <w:p w:rsidR="00000000" w:rsidDel="00000000" w:rsidP="00000000" w:rsidRDefault="00000000" w:rsidRPr="00000000" w14:paraId="00000078">
      <w:pPr>
        <w:spacing w:after="120" w:before="120" w:line="240" w:lineRule="auto"/>
        <w:ind w:hanging="1"/>
        <w:jc w:val="both"/>
        <w:rPr/>
      </w:pPr>
      <w:r w:rsidDel="00000000" w:rsidR="00000000" w:rsidRPr="00000000">
        <w:rPr>
          <w:rtl w:val="0"/>
        </w:rPr>
        <w:t xml:space="preserve">The core requirement of RM6301 – Open Banking shall include but not be limited to:</w:t>
      </w:r>
    </w:p>
    <w:p w:rsidR="00000000" w:rsidDel="00000000" w:rsidP="00000000" w:rsidRDefault="00000000" w:rsidRPr="00000000" w14:paraId="00000079">
      <w:pPr>
        <w:spacing w:after="120" w:before="120" w:line="240" w:lineRule="auto"/>
        <w:ind w:hanging="1"/>
        <w:jc w:val="both"/>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ind w:left="0" w:firstLine="0"/>
        <w:rPr/>
      </w:pPr>
      <w:r w:rsidDel="00000000" w:rsidR="00000000" w:rsidRPr="00000000">
        <w:rPr>
          <w:rtl w:val="0"/>
        </w:rPr>
        <w:t xml:space="preserve">Service Type</w:t>
      </w:r>
    </w:p>
    <w:p w:rsidR="00000000" w:rsidDel="00000000" w:rsidP="00000000" w:rsidRDefault="00000000" w:rsidRPr="00000000" w14:paraId="0000007B">
      <w:pPr>
        <w:numPr>
          <w:ilvl w:val="0"/>
          <w:numId w:val="5"/>
        </w:numPr>
        <w:pBdr>
          <w:top w:space="0" w:sz="0" w:val="nil"/>
          <w:left w:space="0" w:sz="0" w:val="nil"/>
          <w:bottom w:space="0" w:sz="0" w:val="nil"/>
          <w:right w:space="0" w:sz="0" w:val="nil"/>
          <w:between w:space="0" w:sz="0" w:val="nil"/>
        </w:pBdr>
        <w:spacing w:after="0" w:lineRule="auto"/>
        <w:ind w:left="720" w:hanging="360"/>
        <w:rPr>
          <w:u w:val="none"/>
        </w:rPr>
      </w:pPr>
      <w:r w:rsidDel="00000000" w:rsidR="00000000" w:rsidRPr="00000000">
        <w:rPr>
          <w:rtl w:val="0"/>
        </w:rPr>
        <w:t xml:space="preserve">Digital Payments</w:t>
      </w:r>
    </w:p>
    <w:p w:rsidR="00000000" w:rsidDel="00000000" w:rsidP="00000000" w:rsidRDefault="00000000" w:rsidRPr="00000000" w14:paraId="0000007C">
      <w:pPr>
        <w:numPr>
          <w:ilvl w:val="0"/>
          <w:numId w:val="5"/>
        </w:numPr>
        <w:pBdr>
          <w:top w:space="0" w:sz="0" w:val="nil"/>
          <w:left w:space="0" w:sz="0" w:val="nil"/>
          <w:bottom w:space="0" w:sz="0" w:val="nil"/>
          <w:right w:space="0" w:sz="0" w:val="nil"/>
          <w:between w:space="0" w:sz="0" w:val="nil"/>
        </w:pBdr>
        <w:spacing w:after="0" w:lineRule="auto"/>
        <w:ind w:left="720" w:hanging="360"/>
        <w:rPr>
          <w:u w:val="none"/>
        </w:rPr>
      </w:pPr>
      <w:r w:rsidDel="00000000" w:rsidR="00000000" w:rsidRPr="00000000">
        <w:rPr>
          <w:rtl w:val="0"/>
        </w:rPr>
        <w:t xml:space="preserve">Account Information Services</w:t>
      </w:r>
    </w:p>
    <w:p w:rsidR="00000000" w:rsidDel="00000000" w:rsidP="00000000" w:rsidRDefault="00000000" w:rsidRPr="00000000" w14:paraId="0000007D">
      <w:pPr>
        <w:numPr>
          <w:ilvl w:val="0"/>
          <w:numId w:val="5"/>
        </w:numPr>
        <w:pBdr>
          <w:top w:space="0" w:sz="0" w:val="nil"/>
          <w:left w:space="0" w:sz="0" w:val="nil"/>
          <w:bottom w:space="0" w:sz="0" w:val="nil"/>
          <w:right w:space="0" w:sz="0" w:val="nil"/>
          <w:between w:space="0" w:sz="0" w:val="nil"/>
        </w:pBdr>
        <w:spacing w:after="0" w:lineRule="auto"/>
        <w:ind w:left="720" w:hanging="360"/>
        <w:rPr>
          <w:u w:val="none"/>
        </w:rPr>
      </w:pPr>
      <w:r w:rsidDel="00000000" w:rsidR="00000000" w:rsidRPr="00000000">
        <w:rPr>
          <w:rtl w:val="0"/>
        </w:rPr>
        <w:t xml:space="preserve">Confirmation of Payee Services </w:t>
      </w:r>
    </w:p>
    <w:p w:rsidR="00000000" w:rsidDel="00000000" w:rsidP="00000000" w:rsidRDefault="00000000" w:rsidRPr="00000000" w14:paraId="0000007E">
      <w:pPr>
        <w:pBdr>
          <w:top w:space="0" w:sz="0" w:val="nil"/>
          <w:left w:space="0" w:sz="0" w:val="nil"/>
          <w:bottom w:space="0" w:sz="0" w:val="nil"/>
          <w:right w:space="0" w:sz="0" w:val="nil"/>
          <w:between w:space="0" w:sz="0" w:val="nil"/>
        </w:pBdr>
        <w:ind w:left="720" w:firstLine="0"/>
        <w:rPr/>
      </w:pPr>
      <w:r w:rsidDel="00000000" w:rsidR="00000000" w:rsidRPr="00000000">
        <w:rPr>
          <w:rtl w:val="0"/>
        </w:rPr>
      </w:r>
    </w:p>
    <w:p w:rsidR="00000000" w:rsidDel="00000000" w:rsidP="00000000" w:rsidRDefault="00000000" w:rsidRPr="00000000" w14:paraId="0000007F">
      <w:pPr>
        <w:rPr>
          <w:color w:val="000000"/>
          <w:highlight w:val="yellow"/>
        </w:rPr>
      </w:pPr>
      <w:r w:rsidDel="00000000" w:rsidR="00000000" w:rsidRPr="00000000">
        <w:rPr>
          <w:rtl w:val="0"/>
        </w:rPr>
        <w:t xml:space="preserve">Other key elements:</w:t>
      </w:r>
      <w:r w:rsidDel="00000000" w:rsidR="00000000" w:rsidRPr="00000000">
        <w:rPr>
          <w:rtl w:val="0"/>
        </w:rPr>
      </w:r>
    </w:p>
    <w:p w:rsidR="00000000" w:rsidDel="00000000" w:rsidP="00000000" w:rsidRDefault="00000000" w:rsidRPr="00000000" w14:paraId="00000080">
      <w:pPr>
        <w:numPr>
          <w:ilvl w:val="0"/>
          <w:numId w:val="4"/>
        </w:numPr>
        <w:pBdr>
          <w:top w:space="0" w:sz="0" w:val="nil"/>
          <w:left w:space="0" w:sz="0" w:val="nil"/>
          <w:bottom w:space="0" w:sz="0" w:val="nil"/>
          <w:right w:space="0" w:sz="0" w:val="nil"/>
          <w:between w:space="0" w:sz="0" w:val="nil"/>
        </w:pBdr>
        <w:spacing w:after="0" w:lineRule="auto"/>
        <w:ind w:left="720" w:hanging="360"/>
        <w:rPr>
          <w:u w:val="none"/>
        </w:rPr>
      </w:pPr>
      <w:r w:rsidDel="00000000" w:rsidR="00000000" w:rsidRPr="00000000">
        <w:rPr>
          <w:rtl w:val="0"/>
        </w:rPr>
        <w:t xml:space="preserve">Service Type</w:t>
      </w:r>
    </w:p>
    <w:p w:rsidR="00000000" w:rsidDel="00000000" w:rsidP="00000000" w:rsidRDefault="00000000" w:rsidRPr="00000000" w14:paraId="00000081">
      <w:pPr>
        <w:numPr>
          <w:ilvl w:val="0"/>
          <w:numId w:val="4"/>
        </w:numPr>
        <w:pBdr>
          <w:top w:space="0" w:sz="0" w:val="nil"/>
          <w:left w:space="0" w:sz="0" w:val="nil"/>
          <w:bottom w:space="0" w:sz="0" w:val="nil"/>
          <w:right w:space="0" w:sz="0" w:val="nil"/>
          <w:between w:space="0" w:sz="0" w:val="nil"/>
        </w:pBdr>
        <w:spacing w:after="0" w:lineRule="auto"/>
        <w:ind w:left="720" w:hanging="360"/>
        <w:rPr>
          <w:u w:val="none"/>
        </w:rPr>
      </w:pPr>
      <w:r w:rsidDel="00000000" w:rsidR="00000000" w:rsidRPr="00000000">
        <w:rPr>
          <w:color w:val="000000"/>
          <w:rtl w:val="0"/>
        </w:rPr>
        <w:t xml:space="preserve">Contract Value</w:t>
      </w:r>
      <w:r w:rsidDel="00000000" w:rsidR="00000000" w:rsidRPr="00000000">
        <w:rPr>
          <w:rtl w:val="0"/>
        </w:rPr>
      </w:r>
    </w:p>
    <w:p w:rsidR="00000000" w:rsidDel="00000000" w:rsidP="00000000" w:rsidRDefault="00000000" w:rsidRPr="00000000" w14:paraId="00000082">
      <w:pPr>
        <w:numPr>
          <w:ilvl w:val="0"/>
          <w:numId w:val="4"/>
        </w:numPr>
        <w:pBdr>
          <w:top w:space="0" w:sz="0" w:val="nil"/>
          <w:left w:space="0" w:sz="0" w:val="nil"/>
          <w:bottom w:space="0" w:sz="0" w:val="nil"/>
          <w:right w:space="0" w:sz="0" w:val="nil"/>
          <w:between w:space="0" w:sz="0" w:val="nil"/>
        </w:pBdr>
        <w:spacing w:after="0" w:lineRule="auto"/>
        <w:ind w:left="720" w:hanging="360"/>
        <w:rPr>
          <w:u w:val="none"/>
        </w:rPr>
      </w:pPr>
      <w:r w:rsidDel="00000000" w:rsidR="00000000" w:rsidRPr="00000000">
        <w:rPr>
          <w:color w:val="000000"/>
          <w:rtl w:val="0"/>
        </w:rPr>
        <w:t xml:space="preserve">Hosting </w:t>
      </w:r>
      <w:r w:rsidDel="00000000" w:rsidR="00000000" w:rsidRPr="00000000">
        <w:rPr>
          <w:rtl w:val="0"/>
        </w:rPr>
        <w:t xml:space="preserve">&amp; Delivery Capabilities</w:t>
      </w:r>
      <w:r w:rsidDel="00000000" w:rsidR="00000000" w:rsidRPr="00000000">
        <w:rPr>
          <w:rtl w:val="0"/>
        </w:rPr>
      </w:r>
    </w:p>
    <w:p w:rsidR="00000000" w:rsidDel="00000000" w:rsidP="00000000" w:rsidRDefault="00000000" w:rsidRPr="00000000" w14:paraId="00000083">
      <w:pPr>
        <w:numPr>
          <w:ilvl w:val="0"/>
          <w:numId w:val="4"/>
        </w:numPr>
        <w:pBdr>
          <w:top w:space="0" w:sz="0" w:val="nil"/>
          <w:left w:space="0" w:sz="0" w:val="nil"/>
          <w:bottom w:space="0" w:sz="0" w:val="nil"/>
          <w:right w:space="0" w:sz="0" w:val="nil"/>
          <w:between w:space="0" w:sz="0" w:val="nil"/>
        </w:pBdr>
        <w:spacing w:after="0" w:lineRule="auto"/>
        <w:ind w:left="720" w:hanging="360"/>
        <w:rPr>
          <w:u w:val="none"/>
        </w:rPr>
      </w:pPr>
      <w:r w:rsidDel="00000000" w:rsidR="00000000" w:rsidRPr="00000000">
        <w:rPr>
          <w:rtl w:val="0"/>
        </w:rPr>
        <w:t xml:space="preserve">Settlement Route</w:t>
      </w: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ind w:left="851" w:hanging="720"/>
        <w:rPr>
          <w:color w:val="000000"/>
        </w:rPr>
      </w:pPr>
      <w:r w:rsidDel="00000000" w:rsidR="00000000" w:rsidRPr="00000000">
        <w:rPr>
          <w:rtl w:val="0"/>
        </w:rPr>
      </w:r>
    </w:p>
    <w:p w:rsidR="00000000" w:rsidDel="00000000" w:rsidP="00000000" w:rsidRDefault="00000000" w:rsidRPr="00000000" w14:paraId="00000085">
      <w:pPr>
        <w:pStyle w:val="Heading2"/>
        <w:numPr>
          <w:ilvl w:val="0"/>
          <w:numId w:val="3"/>
        </w:numPr>
        <w:ind w:left="851" w:hanging="851"/>
        <w:rPr>
          <w:b w:val="1"/>
          <w:color w:val="000000"/>
        </w:rPr>
      </w:pPr>
      <w:bookmarkStart w:colFirst="0" w:colLast="0" w:name="_heading=h.3rdcrjn" w:id="12"/>
      <w:bookmarkEnd w:id="12"/>
      <w:r w:rsidDel="00000000" w:rsidR="00000000" w:rsidRPr="00000000">
        <w:rPr>
          <w:b w:val="1"/>
          <w:color w:val="000000"/>
          <w:rtl w:val="0"/>
        </w:rPr>
        <w:t xml:space="preserve">Mandatory Service Requirements:</w:t>
      </w:r>
    </w:p>
    <w:p w:rsidR="00000000" w:rsidDel="00000000" w:rsidP="00000000" w:rsidRDefault="00000000" w:rsidRPr="00000000" w14:paraId="00000086">
      <w:pPr>
        <w:rPr/>
      </w:pPr>
      <w:r w:rsidDel="00000000" w:rsidR="00000000" w:rsidRPr="00000000">
        <w:rPr>
          <w:rtl w:val="0"/>
        </w:rPr>
        <w:t xml:space="preserve">Please refer to DPS Schedule 1: Specification</w:t>
      </w: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b w:val="1"/>
          <w:sz w:val="22"/>
          <w:szCs w:val="22"/>
        </w:rPr>
      </w:pPr>
      <w:bookmarkStart w:colFirst="0" w:colLast="0" w:name="_heading=h.26in1rg" w:id="13"/>
      <w:bookmarkEnd w:id="13"/>
      <w:r w:rsidDel="00000000" w:rsidR="00000000" w:rsidRPr="00000000">
        <w:rPr>
          <w:b w:val="1"/>
          <w:rtl w:val="0"/>
        </w:rPr>
        <w:t xml:space="preserve">ANNEX A – Gl</w:t>
      </w:r>
      <w:r w:rsidDel="00000000" w:rsidR="00000000" w:rsidRPr="00000000">
        <w:rPr>
          <w:b w:val="1"/>
          <w:sz w:val="22"/>
          <w:szCs w:val="22"/>
          <w:rtl w:val="0"/>
        </w:rPr>
        <w:t xml:space="preserve">ossary</w:t>
      </w:r>
    </w:p>
    <w:tbl>
      <w:tblPr>
        <w:tblStyle w:val="Table2"/>
        <w:tblW w:w="9350.0" w:type="dxa"/>
        <w:jc w:val="left"/>
        <w:tblLayout w:type="fixed"/>
        <w:tblLook w:val="0400"/>
      </w:tblPr>
      <w:tblGrid>
        <w:gridCol w:w="2689"/>
        <w:gridCol w:w="6661"/>
        <w:tblGridChange w:id="0">
          <w:tblGrid>
            <w:gridCol w:w="2689"/>
            <w:gridCol w:w="6661"/>
          </w:tblGrid>
        </w:tblGridChange>
      </w:tblGrid>
      <w:tr>
        <w:trPr>
          <w:cantSplit w:val="0"/>
          <w:tblHeader w:val="0"/>
        </w:trPr>
        <w:tc>
          <w:tcPr/>
          <w:p w:rsidR="00000000" w:rsidDel="00000000" w:rsidP="00000000" w:rsidRDefault="00000000" w:rsidRPr="00000000" w14:paraId="0000008A">
            <w:pPr>
              <w:rPr>
                <w:b w:val="1"/>
                <w:sz w:val="22"/>
                <w:szCs w:val="22"/>
              </w:rPr>
            </w:pPr>
            <w:r w:rsidDel="00000000" w:rsidR="00000000" w:rsidRPr="00000000">
              <w:rPr>
                <w:b w:val="1"/>
                <w:sz w:val="22"/>
                <w:szCs w:val="22"/>
                <w:rtl w:val="0"/>
              </w:rPr>
              <w:t xml:space="preserve">Term</w:t>
            </w:r>
          </w:p>
        </w:tc>
        <w:tc>
          <w:tcPr/>
          <w:p w:rsidR="00000000" w:rsidDel="00000000" w:rsidP="00000000" w:rsidRDefault="00000000" w:rsidRPr="00000000" w14:paraId="0000008B">
            <w:pPr>
              <w:rPr>
                <w:b w:val="1"/>
                <w:sz w:val="22"/>
                <w:szCs w:val="22"/>
              </w:rPr>
            </w:pPr>
            <w:r w:rsidDel="00000000" w:rsidR="00000000" w:rsidRPr="00000000">
              <w:rPr>
                <w:b w:val="1"/>
                <w:sz w:val="22"/>
                <w:szCs w:val="22"/>
                <w:rtl w:val="0"/>
              </w:rPr>
              <w:t xml:space="preserve">Definition</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8C">
            <w:pPr>
              <w:widowControl w:val="0"/>
              <w:spacing w:line="276" w:lineRule="auto"/>
              <w:rPr>
                <w:b w:val="1"/>
                <w:sz w:val="22"/>
                <w:szCs w:val="22"/>
              </w:rPr>
            </w:pPr>
            <w:r w:rsidDel="00000000" w:rsidR="00000000" w:rsidRPr="00000000">
              <w:rPr>
                <w:b w:val="1"/>
                <w:sz w:val="22"/>
                <w:szCs w:val="22"/>
                <w:rtl w:val="0"/>
              </w:rPr>
              <w:t xml:space="preserve">Account Information</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8D">
            <w:pPr>
              <w:widowControl w:val="0"/>
              <w:spacing w:line="276" w:lineRule="auto"/>
              <w:rPr>
                <w:sz w:val="22"/>
                <w:szCs w:val="22"/>
              </w:rPr>
            </w:pPr>
            <w:r w:rsidDel="00000000" w:rsidR="00000000" w:rsidRPr="00000000">
              <w:rPr>
                <w:sz w:val="22"/>
                <w:szCs w:val="22"/>
                <w:rtl w:val="0"/>
              </w:rPr>
              <w:t xml:space="preserve">Person or other entities financial data obtained  directly from a bank account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8E">
            <w:pPr>
              <w:widowControl w:val="0"/>
              <w:spacing w:line="276" w:lineRule="auto"/>
              <w:rPr>
                <w:b w:val="1"/>
                <w:sz w:val="22"/>
                <w:szCs w:val="22"/>
              </w:rPr>
            </w:pPr>
            <w:r w:rsidDel="00000000" w:rsidR="00000000" w:rsidRPr="00000000">
              <w:rPr>
                <w:b w:val="1"/>
                <w:sz w:val="22"/>
                <w:szCs w:val="22"/>
                <w:rtl w:val="0"/>
              </w:rPr>
              <w:t xml:space="preserve">Affordability Services</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8F">
            <w:pPr>
              <w:widowControl w:val="0"/>
              <w:spacing w:line="276" w:lineRule="auto"/>
              <w:rPr>
                <w:sz w:val="22"/>
                <w:szCs w:val="22"/>
              </w:rPr>
            </w:pPr>
            <w:r w:rsidDel="00000000" w:rsidR="00000000" w:rsidRPr="00000000">
              <w:rPr>
                <w:sz w:val="22"/>
                <w:szCs w:val="22"/>
                <w:rtl w:val="0"/>
              </w:rPr>
              <w:t xml:space="preserve">Assessing someone's ability to re-pay debt or claim credit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90">
            <w:pPr>
              <w:widowControl w:val="0"/>
              <w:spacing w:line="276" w:lineRule="auto"/>
              <w:rPr>
                <w:b w:val="1"/>
                <w:sz w:val="22"/>
                <w:szCs w:val="22"/>
              </w:rPr>
            </w:pPr>
            <w:r w:rsidDel="00000000" w:rsidR="00000000" w:rsidRPr="00000000">
              <w:rPr>
                <w:b w:val="1"/>
                <w:sz w:val="22"/>
                <w:szCs w:val="22"/>
                <w:rtl w:val="0"/>
              </w:rPr>
              <w:t xml:space="preserve">API Integration</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91">
            <w:pPr>
              <w:widowControl w:val="0"/>
              <w:spacing w:line="276" w:lineRule="auto"/>
              <w:rPr>
                <w:sz w:val="22"/>
                <w:szCs w:val="22"/>
              </w:rPr>
            </w:pPr>
            <w:r w:rsidDel="00000000" w:rsidR="00000000" w:rsidRPr="00000000">
              <w:rPr>
                <w:sz w:val="22"/>
                <w:szCs w:val="22"/>
                <w:rtl w:val="0"/>
              </w:rPr>
              <w:t xml:space="preserve">The need to integrate one system with another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92">
            <w:pPr>
              <w:widowControl w:val="0"/>
              <w:spacing w:line="276" w:lineRule="auto"/>
              <w:rPr>
                <w:b w:val="1"/>
                <w:sz w:val="22"/>
                <w:szCs w:val="22"/>
              </w:rPr>
            </w:pPr>
            <w:r w:rsidDel="00000000" w:rsidR="00000000" w:rsidRPr="00000000">
              <w:rPr>
                <w:b w:val="1"/>
                <w:sz w:val="22"/>
                <w:szCs w:val="22"/>
                <w:rtl w:val="0"/>
              </w:rPr>
              <w:t xml:space="preserve">Bulk</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93">
            <w:pPr>
              <w:widowControl w:val="0"/>
              <w:spacing w:line="276" w:lineRule="auto"/>
              <w:rPr>
                <w:sz w:val="22"/>
                <w:szCs w:val="22"/>
              </w:rPr>
            </w:pPr>
            <w:r w:rsidDel="00000000" w:rsidR="00000000" w:rsidRPr="00000000">
              <w:rPr>
                <w:sz w:val="22"/>
                <w:szCs w:val="22"/>
                <w:rtl w:val="0"/>
              </w:rPr>
              <w:t xml:space="preserve">To allow for multiple requests in a single transaction</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94">
            <w:pPr>
              <w:widowControl w:val="0"/>
              <w:spacing w:line="276" w:lineRule="auto"/>
              <w:rPr>
                <w:b w:val="1"/>
                <w:sz w:val="22"/>
                <w:szCs w:val="22"/>
              </w:rPr>
            </w:pPr>
            <w:r w:rsidDel="00000000" w:rsidR="00000000" w:rsidRPr="00000000">
              <w:rPr>
                <w:b w:val="1"/>
                <w:sz w:val="22"/>
                <w:szCs w:val="22"/>
                <w:rtl w:val="0"/>
              </w:rPr>
              <w:t xml:space="preserve">Contract Value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95">
            <w:pPr>
              <w:widowControl w:val="0"/>
              <w:spacing w:line="276" w:lineRule="auto"/>
              <w:rPr>
                <w:sz w:val="22"/>
                <w:szCs w:val="22"/>
              </w:rPr>
            </w:pPr>
            <w:r w:rsidDel="00000000" w:rsidR="00000000" w:rsidRPr="00000000">
              <w:rPr>
                <w:sz w:val="22"/>
                <w:szCs w:val="22"/>
                <w:rtl w:val="0"/>
              </w:rPr>
              <w:t xml:space="preserve">The total value of a single contract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96">
            <w:pPr>
              <w:widowControl w:val="0"/>
              <w:spacing w:line="276" w:lineRule="auto"/>
              <w:rPr>
                <w:b w:val="1"/>
                <w:sz w:val="22"/>
                <w:szCs w:val="22"/>
              </w:rPr>
            </w:pPr>
            <w:r w:rsidDel="00000000" w:rsidR="00000000" w:rsidRPr="00000000">
              <w:rPr>
                <w:b w:val="1"/>
                <w:sz w:val="22"/>
                <w:szCs w:val="22"/>
                <w:rtl w:val="0"/>
              </w:rPr>
              <w:t xml:space="preserve">CoP (Confirmation of Payee)</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97">
            <w:pPr>
              <w:widowControl w:val="0"/>
              <w:spacing w:line="276" w:lineRule="auto"/>
              <w:rPr>
                <w:sz w:val="22"/>
                <w:szCs w:val="22"/>
              </w:rPr>
            </w:pPr>
            <w:r w:rsidDel="00000000" w:rsidR="00000000" w:rsidRPr="00000000">
              <w:rPr>
                <w:sz w:val="22"/>
                <w:szCs w:val="22"/>
                <w:rtl w:val="0"/>
              </w:rPr>
              <w:t xml:space="preserve">Name checking service by using a verified bank account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98">
            <w:pPr>
              <w:widowControl w:val="0"/>
              <w:spacing w:line="276" w:lineRule="auto"/>
              <w:rPr>
                <w:b w:val="1"/>
                <w:sz w:val="22"/>
                <w:szCs w:val="22"/>
              </w:rPr>
            </w:pPr>
            <w:r w:rsidDel="00000000" w:rsidR="00000000" w:rsidRPr="00000000">
              <w:rPr>
                <w:b w:val="1"/>
                <w:sz w:val="22"/>
                <w:szCs w:val="22"/>
                <w:rtl w:val="0"/>
              </w:rPr>
              <w:t xml:space="preserve">Digital Payments</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99">
            <w:pPr>
              <w:widowControl w:val="0"/>
              <w:spacing w:line="276" w:lineRule="auto"/>
              <w:rPr>
                <w:sz w:val="22"/>
                <w:szCs w:val="22"/>
              </w:rPr>
            </w:pPr>
            <w:r w:rsidDel="00000000" w:rsidR="00000000" w:rsidRPr="00000000">
              <w:rPr>
                <w:sz w:val="22"/>
                <w:szCs w:val="22"/>
                <w:rtl w:val="0"/>
              </w:rPr>
              <w:t xml:space="preserve">Payments made electronically without the need of a payment card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9A">
            <w:pPr>
              <w:widowControl w:val="0"/>
              <w:spacing w:line="276" w:lineRule="auto"/>
              <w:rPr>
                <w:b w:val="1"/>
                <w:sz w:val="22"/>
                <w:szCs w:val="22"/>
              </w:rPr>
            </w:pPr>
            <w:r w:rsidDel="00000000" w:rsidR="00000000" w:rsidRPr="00000000">
              <w:rPr>
                <w:b w:val="1"/>
                <w:sz w:val="22"/>
                <w:szCs w:val="22"/>
                <w:rtl w:val="0"/>
              </w:rPr>
              <w:t xml:space="preserve">Direct Debit Services</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9B">
            <w:pPr>
              <w:widowControl w:val="0"/>
              <w:spacing w:line="276" w:lineRule="auto"/>
              <w:rPr>
                <w:sz w:val="22"/>
                <w:szCs w:val="22"/>
              </w:rPr>
            </w:pPr>
            <w:r w:rsidDel="00000000" w:rsidR="00000000" w:rsidRPr="00000000">
              <w:rPr>
                <w:sz w:val="22"/>
                <w:szCs w:val="22"/>
                <w:rtl w:val="0"/>
              </w:rPr>
              <w:t xml:space="preserve">Giving permission to take money from an account on an agreed date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9C">
            <w:pPr>
              <w:widowControl w:val="0"/>
              <w:spacing w:line="276" w:lineRule="auto"/>
              <w:rPr>
                <w:b w:val="1"/>
                <w:sz w:val="22"/>
                <w:szCs w:val="22"/>
              </w:rPr>
            </w:pPr>
            <w:r w:rsidDel="00000000" w:rsidR="00000000" w:rsidRPr="00000000">
              <w:rPr>
                <w:b w:val="1"/>
                <w:sz w:val="22"/>
                <w:szCs w:val="22"/>
                <w:rtl w:val="0"/>
              </w:rPr>
              <w:t xml:space="preserve">Exports</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9D">
            <w:pPr>
              <w:widowControl w:val="0"/>
              <w:spacing w:line="276" w:lineRule="auto"/>
              <w:rPr>
                <w:sz w:val="22"/>
                <w:szCs w:val="22"/>
              </w:rPr>
            </w:pPr>
            <w:r w:rsidDel="00000000" w:rsidR="00000000" w:rsidRPr="00000000">
              <w:rPr>
                <w:sz w:val="22"/>
                <w:szCs w:val="22"/>
                <w:rtl w:val="0"/>
              </w:rPr>
              <w:t xml:space="preserve">Ability to export data or information either digitally or via a csv file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9E">
            <w:pPr>
              <w:widowControl w:val="0"/>
              <w:spacing w:line="276" w:lineRule="auto"/>
              <w:rPr>
                <w:b w:val="1"/>
                <w:sz w:val="22"/>
                <w:szCs w:val="22"/>
              </w:rPr>
            </w:pPr>
            <w:r w:rsidDel="00000000" w:rsidR="00000000" w:rsidRPr="00000000">
              <w:rPr>
                <w:b w:val="1"/>
                <w:sz w:val="22"/>
                <w:szCs w:val="22"/>
                <w:rtl w:val="0"/>
              </w:rPr>
              <w:t xml:space="preserve">Fraud Services</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9F">
            <w:pPr>
              <w:widowControl w:val="0"/>
              <w:spacing w:line="276" w:lineRule="auto"/>
              <w:rPr>
                <w:sz w:val="22"/>
                <w:szCs w:val="22"/>
              </w:rPr>
            </w:pPr>
            <w:r w:rsidDel="00000000" w:rsidR="00000000" w:rsidRPr="00000000">
              <w:rPr>
                <w:sz w:val="22"/>
                <w:szCs w:val="22"/>
                <w:rtl w:val="0"/>
              </w:rPr>
              <w:t xml:space="preserve">Providing solutions to detect and report on potential instances where fraud may or is occurring</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A0">
            <w:pPr>
              <w:widowControl w:val="0"/>
              <w:spacing w:line="276" w:lineRule="auto"/>
              <w:rPr>
                <w:b w:val="1"/>
                <w:sz w:val="22"/>
                <w:szCs w:val="22"/>
              </w:rPr>
            </w:pPr>
            <w:r w:rsidDel="00000000" w:rsidR="00000000" w:rsidRPr="00000000">
              <w:rPr>
                <w:b w:val="1"/>
                <w:sz w:val="22"/>
                <w:szCs w:val="22"/>
                <w:rtl w:val="0"/>
              </w:rPr>
              <w:t xml:space="preserve">Identity Services</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A1">
            <w:pPr>
              <w:widowControl w:val="0"/>
              <w:spacing w:line="276" w:lineRule="auto"/>
              <w:rPr>
                <w:sz w:val="22"/>
                <w:szCs w:val="22"/>
              </w:rPr>
            </w:pPr>
            <w:r w:rsidDel="00000000" w:rsidR="00000000" w:rsidRPr="00000000">
              <w:rPr>
                <w:sz w:val="22"/>
                <w:szCs w:val="22"/>
                <w:rtl w:val="0"/>
              </w:rPr>
              <w:t xml:space="preserve">The process of confirming or denying that a claimed identity is correct by using a bank account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A2">
            <w:pPr>
              <w:widowControl w:val="0"/>
              <w:spacing w:line="276" w:lineRule="auto"/>
              <w:rPr>
                <w:b w:val="1"/>
                <w:sz w:val="22"/>
                <w:szCs w:val="22"/>
              </w:rPr>
            </w:pPr>
            <w:r w:rsidDel="00000000" w:rsidR="00000000" w:rsidRPr="00000000">
              <w:rPr>
                <w:b w:val="1"/>
                <w:sz w:val="22"/>
                <w:szCs w:val="22"/>
                <w:rtl w:val="0"/>
              </w:rPr>
              <w:t xml:space="preserve">Income Verification Services</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A3">
            <w:pPr>
              <w:widowControl w:val="0"/>
              <w:spacing w:line="276" w:lineRule="auto"/>
              <w:rPr>
                <w:sz w:val="22"/>
                <w:szCs w:val="22"/>
              </w:rPr>
            </w:pPr>
            <w:r w:rsidDel="00000000" w:rsidR="00000000" w:rsidRPr="00000000">
              <w:rPr>
                <w:sz w:val="22"/>
                <w:szCs w:val="22"/>
                <w:rtl w:val="0"/>
              </w:rPr>
              <w:t xml:space="preserve">Services that provide evidence that someone has an income flow</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A4">
            <w:pPr>
              <w:widowControl w:val="0"/>
              <w:spacing w:line="276" w:lineRule="auto"/>
              <w:rPr>
                <w:b w:val="1"/>
                <w:sz w:val="22"/>
                <w:szCs w:val="22"/>
              </w:rPr>
            </w:pPr>
            <w:r w:rsidDel="00000000" w:rsidR="00000000" w:rsidRPr="00000000">
              <w:rPr>
                <w:b w:val="1"/>
                <w:sz w:val="22"/>
                <w:szCs w:val="22"/>
                <w:rtl w:val="0"/>
              </w:rPr>
              <w:t xml:space="preserve">Payments In</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A5">
            <w:pPr>
              <w:widowControl w:val="0"/>
              <w:spacing w:line="276" w:lineRule="auto"/>
              <w:rPr>
                <w:sz w:val="22"/>
                <w:szCs w:val="22"/>
              </w:rPr>
            </w:pPr>
            <w:r w:rsidDel="00000000" w:rsidR="00000000" w:rsidRPr="00000000">
              <w:rPr>
                <w:sz w:val="22"/>
                <w:szCs w:val="22"/>
                <w:rtl w:val="0"/>
              </w:rPr>
              <w:t xml:space="preserve">Receive a sum of money from a person, business or other entity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A6">
            <w:pPr>
              <w:widowControl w:val="0"/>
              <w:spacing w:line="276" w:lineRule="auto"/>
              <w:rPr>
                <w:b w:val="1"/>
                <w:sz w:val="22"/>
                <w:szCs w:val="22"/>
              </w:rPr>
            </w:pPr>
            <w:r w:rsidDel="00000000" w:rsidR="00000000" w:rsidRPr="00000000">
              <w:rPr>
                <w:b w:val="1"/>
                <w:sz w:val="22"/>
                <w:szCs w:val="22"/>
                <w:rtl w:val="0"/>
              </w:rPr>
              <w:t xml:space="preserve">Payments Out</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A7">
            <w:pPr>
              <w:widowControl w:val="0"/>
              <w:spacing w:line="276" w:lineRule="auto"/>
              <w:rPr>
                <w:sz w:val="22"/>
                <w:szCs w:val="22"/>
              </w:rPr>
            </w:pPr>
            <w:r w:rsidDel="00000000" w:rsidR="00000000" w:rsidRPr="00000000">
              <w:rPr>
                <w:sz w:val="22"/>
                <w:szCs w:val="22"/>
                <w:rtl w:val="0"/>
              </w:rPr>
              <w:t xml:space="preserve">Pay a sum of money to a person, business or other entity</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A8">
            <w:pPr>
              <w:widowControl w:val="0"/>
              <w:spacing w:line="276" w:lineRule="auto"/>
              <w:rPr>
                <w:b w:val="1"/>
                <w:sz w:val="22"/>
                <w:szCs w:val="22"/>
              </w:rPr>
            </w:pPr>
            <w:r w:rsidDel="00000000" w:rsidR="00000000" w:rsidRPr="00000000">
              <w:rPr>
                <w:b w:val="1"/>
                <w:sz w:val="22"/>
                <w:szCs w:val="22"/>
                <w:rtl w:val="0"/>
              </w:rPr>
              <w:t xml:space="preserve">Platform access</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A9">
            <w:pPr>
              <w:widowControl w:val="0"/>
              <w:spacing w:line="276" w:lineRule="auto"/>
              <w:rPr>
                <w:sz w:val="22"/>
                <w:szCs w:val="22"/>
              </w:rPr>
            </w:pPr>
            <w:r w:rsidDel="00000000" w:rsidR="00000000" w:rsidRPr="00000000">
              <w:rPr>
                <w:sz w:val="22"/>
                <w:szCs w:val="22"/>
                <w:rtl w:val="0"/>
              </w:rPr>
              <w:t xml:space="preserve">Access a Supplier and or Customer own system or platform</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AA">
            <w:pPr>
              <w:widowControl w:val="0"/>
              <w:spacing w:line="276" w:lineRule="auto"/>
              <w:rPr>
                <w:b w:val="1"/>
                <w:sz w:val="22"/>
                <w:szCs w:val="22"/>
              </w:rPr>
            </w:pPr>
            <w:r w:rsidDel="00000000" w:rsidR="00000000" w:rsidRPr="00000000">
              <w:rPr>
                <w:b w:val="1"/>
                <w:sz w:val="22"/>
                <w:szCs w:val="22"/>
                <w:rtl w:val="0"/>
              </w:rPr>
              <w:t xml:space="preserve">Platform</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AB">
            <w:pPr>
              <w:widowControl w:val="0"/>
              <w:spacing w:line="276" w:lineRule="auto"/>
              <w:rPr>
                <w:sz w:val="22"/>
                <w:szCs w:val="22"/>
              </w:rPr>
            </w:pPr>
            <w:r w:rsidDel="00000000" w:rsidR="00000000" w:rsidRPr="00000000">
              <w:rPr>
                <w:sz w:val="22"/>
                <w:szCs w:val="22"/>
                <w:rtl w:val="0"/>
              </w:rPr>
              <w:t xml:space="preserve">Supplier or Customer own system or website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AC">
            <w:pPr>
              <w:rPr>
                <w:b w:val="1"/>
                <w:sz w:val="22"/>
                <w:szCs w:val="22"/>
              </w:rPr>
            </w:pPr>
            <w:r w:rsidDel="00000000" w:rsidR="00000000" w:rsidRPr="00000000">
              <w:rPr>
                <w:b w:val="1"/>
                <w:sz w:val="22"/>
                <w:szCs w:val="22"/>
                <w:rtl w:val="0"/>
              </w:rPr>
              <w:t xml:space="preserve">PSD2 SCA</w:t>
            </w:r>
            <w:r w:rsidDel="00000000" w:rsidR="00000000" w:rsidRPr="00000000">
              <w:rPr>
                <w:b w:val="1"/>
                <w:sz w:val="22"/>
                <w:szCs w:val="22"/>
                <w:rtl w:val="0"/>
              </w:rPr>
              <w:t xml:space="preserve"> (Payments Services Directive 2 Strong Customer Authentication)</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AD">
            <w:pPr>
              <w:widowControl w:val="0"/>
              <w:spacing w:line="276" w:lineRule="auto"/>
              <w:rPr>
                <w:sz w:val="22"/>
                <w:szCs w:val="22"/>
              </w:rPr>
            </w:pPr>
            <w:r w:rsidDel="00000000" w:rsidR="00000000" w:rsidRPr="00000000">
              <w:rPr>
                <w:sz w:val="22"/>
                <w:szCs w:val="22"/>
                <w:rtl w:val="0"/>
              </w:rPr>
              <w:t xml:space="preserve">Strong Customer Authentication (SCA) is a new requirement of the second Payment Services Directive (PSD2), which aims to add extra layers of security to electronic payments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AE">
            <w:pPr>
              <w:widowControl w:val="0"/>
              <w:spacing w:line="276" w:lineRule="auto"/>
              <w:rPr>
                <w:b w:val="1"/>
                <w:sz w:val="22"/>
                <w:szCs w:val="22"/>
              </w:rPr>
            </w:pPr>
            <w:r w:rsidDel="00000000" w:rsidR="00000000" w:rsidRPr="00000000">
              <w:rPr>
                <w:b w:val="1"/>
                <w:sz w:val="22"/>
                <w:szCs w:val="22"/>
                <w:rtl w:val="0"/>
              </w:rPr>
              <w:t xml:space="preserve">Risk Identification</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AF">
            <w:pPr>
              <w:widowControl w:val="0"/>
              <w:spacing w:line="276" w:lineRule="auto"/>
              <w:rPr>
                <w:sz w:val="22"/>
                <w:szCs w:val="22"/>
              </w:rPr>
            </w:pPr>
            <w:r w:rsidDel="00000000" w:rsidR="00000000" w:rsidRPr="00000000">
              <w:rPr>
                <w:sz w:val="22"/>
                <w:szCs w:val="22"/>
                <w:rtl w:val="0"/>
              </w:rPr>
              <w:t xml:space="preserve">Services that provide information to inform risk management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B0">
            <w:pPr>
              <w:widowControl w:val="0"/>
              <w:spacing w:line="276" w:lineRule="auto"/>
              <w:rPr>
                <w:b w:val="1"/>
                <w:sz w:val="22"/>
                <w:szCs w:val="22"/>
              </w:rPr>
            </w:pPr>
            <w:r w:rsidDel="00000000" w:rsidR="00000000" w:rsidRPr="00000000">
              <w:rPr>
                <w:b w:val="1"/>
                <w:sz w:val="22"/>
                <w:szCs w:val="22"/>
                <w:rtl w:val="0"/>
              </w:rPr>
              <w:t xml:space="preserve">Transaction/ fund tracing and monitoring</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B1">
            <w:pPr>
              <w:widowControl w:val="0"/>
              <w:spacing w:line="276" w:lineRule="auto"/>
              <w:rPr>
                <w:sz w:val="22"/>
                <w:szCs w:val="22"/>
              </w:rPr>
            </w:pPr>
            <w:r w:rsidDel="00000000" w:rsidR="00000000" w:rsidRPr="00000000">
              <w:rPr>
                <w:sz w:val="22"/>
                <w:szCs w:val="22"/>
                <w:rtl w:val="0"/>
              </w:rPr>
              <w:t xml:space="preserve">Ability to follow a transaction across multiple accounts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B2">
            <w:pPr>
              <w:widowControl w:val="0"/>
              <w:spacing w:line="276" w:lineRule="auto"/>
              <w:rPr>
                <w:b w:val="1"/>
                <w:sz w:val="22"/>
                <w:szCs w:val="22"/>
              </w:rPr>
            </w:pPr>
            <w:r w:rsidDel="00000000" w:rsidR="00000000" w:rsidRPr="00000000">
              <w:rPr>
                <w:b w:val="1"/>
                <w:sz w:val="22"/>
                <w:szCs w:val="22"/>
                <w:rtl w:val="0"/>
              </w:rPr>
              <w:t xml:space="preserve">UK Hosting</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B3">
            <w:pPr>
              <w:widowControl w:val="0"/>
              <w:spacing w:line="276" w:lineRule="auto"/>
              <w:rPr>
                <w:sz w:val="22"/>
                <w:szCs w:val="22"/>
              </w:rPr>
            </w:pPr>
            <w:r w:rsidDel="00000000" w:rsidR="00000000" w:rsidRPr="00000000">
              <w:rPr>
                <w:sz w:val="22"/>
                <w:szCs w:val="22"/>
                <w:rtl w:val="0"/>
              </w:rPr>
              <w:t xml:space="preserve">Data is hosted or stored within the UK</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B4">
            <w:pPr>
              <w:widowControl w:val="0"/>
              <w:spacing w:line="276" w:lineRule="auto"/>
              <w:rPr>
                <w:b w:val="1"/>
                <w:sz w:val="22"/>
                <w:szCs w:val="22"/>
              </w:rPr>
            </w:pPr>
            <w:r w:rsidDel="00000000" w:rsidR="00000000" w:rsidRPr="00000000">
              <w:rPr>
                <w:b w:val="1"/>
                <w:sz w:val="22"/>
                <w:szCs w:val="22"/>
                <w:rtl w:val="0"/>
              </w:rPr>
              <w:t xml:space="preserve">EEA Hosting </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B5">
            <w:pPr>
              <w:widowControl w:val="0"/>
              <w:spacing w:line="276" w:lineRule="auto"/>
              <w:rPr>
                <w:sz w:val="22"/>
                <w:szCs w:val="22"/>
              </w:rPr>
            </w:pPr>
            <w:r w:rsidDel="00000000" w:rsidR="00000000" w:rsidRPr="00000000">
              <w:rPr>
                <w:sz w:val="22"/>
                <w:szCs w:val="22"/>
                <w:rtl w:val="0"/>
              </w:rPr>
              <w:t xml:space="preserve">Data is hosted or stored within the European Economic Area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B6">
            <w:pPr>
              <w:widowControl w:val="0"/>
              <w:spacing w:line="276" w:lineRule="auto"/>
              <w:rPr>
                <w:b w:val="1"/>
                <w:sz w:val="22"/>
                <w:szCs w:val="22"/>
              </w:rPr>
            </w:pPr>
            <w:r w:rsidDel="00000000" w:rsidR="00000000" w:rsidRPr="00000000">
              <w:rPr>
                <w:b w:val="1"/>
                <w:sz w:val="22"/>
                <w:szCs w:val="22"/>
                <w:rtl w:val="0"/>
              </w:rPr>
              <w:t xml:space="preserve">Non UK/EEA Hosting </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B7">
            <w:pPr>
              <w:widowControl w:val="0"/>
              <w:spacing w:line="276" w:lineRule="auto"/>
              <w:rPr>
                <w:sz w:val="22"/>
                <w:szCs w:val="22"/>
              </w:rPr>
            </w:pPr>
            <w:r w:rsidDel="00000000" w:rsidR="00000000" w:rsidRPr="00000000">
              <w:rPr>
                <w:sz w:val="22"/>
                <w:szCs w:val="22"/>
                <w:rtl w:val="0"/>
              </w:rPr>
              <w:t xml:space="preserve">Data is hosted or stored outside the UK and European Economic Area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B8">
            <w:pPr>
              <w:widowControl w:val="0"/>
              <w:spacing w:line="276" w:lineRule="auto"/>
              <w:rPr>
                <w:b w:val="1"/>
                <w:sz w:val="22"/>
                <w:szCs w:val="22"/>
              </w:rPr>
            </w:pPr>
            <w:r w:rsidDel="00000000" w:rsidR="00000000" w:rsidRPr="00000000">
              <w:rPr>
                <w:b w:val="1"/>
                <w:sz w:val="22"/>
                <w:szCs w:val="22"/>
                <w:rtl w:val="0"/>
              </w:rPr>
              <w:t xml:space="preserve">Uptime</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B9">
            <w:pPr>
              <w:widowControl w:val="0"/>
              <w:spacing w:line="276" w:lineRule="auto"/>
              <w:rPr>
                <w:sz w:val="22"/>
                <w:szCs w:val="22"/>
              </w:rPr>
            </w:pPr>
            <w:r w:rsidDel="00000000" w:rsidR="00000000" w:rsidRPr="00000000">
              <w:rPr>
                <w:sz w:val="22"/>
                <w:szCs w:val="22"/>
                <w:rtl w:val="0"/>
              </w:rPr>
              <w:t xml:space="preserve">Time during which a service is operational</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BA">
            <w:pPr>
              <w:widowControl w:val="0"/>
              <w:spacing w:line="276" w:lineRule="auto"/>
              <w:rPr>
                <w:b w:val="1"/>
                <w:sz w:val="22"/>
                <w:szCs w:val="22"/>
              </w:rPr>
            </w:pPr>
            <w:r w:rsidDel="00000000" w:rsidR="00000000" w:rsidRPr="00000000">
              <w:rPr>
                <w:b w:val="1"/>
                <w:sz w:val="22"/>
                <w:szCs w:val="22"/>
                <w:rtl w:val="0"/>
              </w:rPr>
              <w:t xml:space="preserve">Variable Recurring Payments </w:t>
            </w:r>
            <w:r w:rsidDel="00000000" w:rsidR="00000000" w:rsidRPr="00000000">
              <w:rPr>
                <w:b w:val="1"/>
                <w:sz w:val="22"/>
                <w:szCs w:val="22"/>
                <w:rtl w:val="0"/>
              </w:rPr>
              <w:t xml:space="preserve">(VRP)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BB">
            <w:pPr>
              <w:widowControl w:val="0"/>
              <w:spacing w:line="276" w:lineRule="auto"/>
              <w:rPr>
                <w:sz w:val="22"/>
                <w:szCs w:val="22"/>
              </w:rPr>
            </w:pPr>
            <w:r w:rsidDel="00000000" w:rsidR="00000000" w:rsidRPr="00000000">
              <w:rPr>
                <w:sz w:val="22"/>
                <w:szCs w:val="22"/>
                <w:rtl w:val="0"/>
              </w:rPr>
              <w:t xml:space="preserve">Payment instruction that lets customers safely connect authorised payments providers to their bank account to make payments on their behalf in line with agreed limits</w:t>
            </w:r>
          </w:p>
        </w:tc>
      </w:tr>
    </w:tbl>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bookmarkStart w:colFirst="0" w:colLast="0" w:name="_heading=h.543rrsizdvxs" w:id="14"/>
      <w:bookmarkEnd w:id="14"/>
      <w:r w:rsidDel="00000000" w:rsidR="00000000" w:rsidRPr="00000000">
        <w:rPr>
          <w:rtl w:val="0"/>
        </w:rPr>
      </w:r>
    </w:p>
    <w:p w:rsidR="00000000" w:rsidDel="00000000" w:rsidP="00000000" w:rsidRDefault="00000000" w:rsidRPr="00000000" w14:paraId="000000BE">
      <w:pPr>
        <w:rPr/>
      </w:pPr>
      <w:bookmarkStart w:colFirst="0" w:colLast="0" w:name="_heading=h.dug48fjvabdx" w:id="15"/>
      <w:bookmarkEnd w:id="15"/>
      <w:r w:rsidDel="00000000" w:rsidR="00000000" w:rsidRPr="00000000">
        <w:rPr>
          <w:rtl w:val="0"/>
        </w:rPr>
      </w:r>
    </w:p>
    <w:p w:rsidR="00000000" w:rsidDel="00000000" w:rsidP="00000000" w:rsidRDefault="00000000" w:rsidRPr="00000000" w14:paraId="000000BF">
      <w:pPr>
        <w:rPr/>
      </w:pPr>
      <w:bookmarkStart w:colFirst="0" w:colLast="0" w:name="_heading=h.2lh0hbfzuap1" w:id="16"/>
      <w:bookmarkEnd w:id="16"/>
      <w:r w:rsidDel="00000000" w:rsidR="00000000" w:rsidRPr="00000000">
        <w:rPr>
          <w:rtl w:val="0"/>
        </w:rPr>
      </w:r>
    </w:p>
    <w:p w:rsidR="00000000" w:rsidDel="00000000" w:rsidP="00000000" w:rsidRDefault="00000000" w:rsidRPr="00000000" w14:paraId="000000C0">
      <w:pPr>
        <w:rPr>
          <w:b w:val="1"/>
        </w:rPr>
      </w:pPr>
      <w:bookmarkStart w:colFirst="0" w:colLast="0" w:name="_heading=h.lnxbz9" w:id="17"/>
      <w:bookmarkEnd w:id="17"/>
      <w:r w:rsidDel="00000000" w:rsidR="00000000" w:rsidRPr="00000000">
        <w:rPr>
          <w:b w:val="1"/>
          <w:rtl w:val="0"/>
        </w:rPr>
        <w:t xml:space="preserve">Annex B Filter Matrix</w:t>
      </w:r>
      <w:r w:rsidDel="00000000" w:rsidR="00000000" w:rsidRPr="00000000">
        <w:rPr>
          <w:b w:val="1"/>
          <w:rtl w:val="0"/>
        </w:rPr>
        <w:t xml:space="preserve"> </w:t>
      </w:r>
    </w:p>
    <w:p w:rsidR="00000000" w:rsidDel="00000000" w:rsidP="00000000" w:rsidRDefault="00000000" w:rsidRPr="00000000" w14:paraId="000000C1">
      <w:pPr>
        <w:rPr>
          <w:b w:val="1"/>
        </w:rPr>
      </w:pPr>
      <w:bookmarkStart w:colFirst="0" w:colLast="0" w:name="_heading=h.h1u5gohefcjj" w:id="18"/>
      <w:bookmarkEnd w:id="18"/>
      <w:r w:rsidDel="00000000" w:rsidR="00000000" w:rsidRPr="00000000">
        <w:rPr>
          <w:b w:val="1"/>
          <w:rtl w:val="0"/>
        </w:rPr>
        <w:t xml:space="preserve">Filter One: Service Type</w:t>
      </w:r>
    </w:p>
    <w:tbl>
      <w:tblPr>
        <w:tblStyle w:val="Table3"/>
        <w:tblW w:w="9359.99999999999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84.6437994722955"/>
        <w:gridCol w:w="6075.356200527704"/>
        <w:tblGridChange w:id="0">
          <w:tblGrid>
            <w:gridCol w:w="3284.6437994722955"/>
            <w:gridCol w:w="6075.356200527704"/>
          </w:tblGrid>
        </w:tblGridChange>
      </w:tblGrid>
      <w:tr>
        <w:trPr>
          <w:cantSplit w:val="0"/>
          <w:trHeight w:val="315" w:hRule="atLeast"/>
          <w:tblHeader w:val="0"/>
        </w:trPr>
        <w:tc>
          <w:tcPr>
            <w:tcBorders>
              <w:top w:color="999999" w:space="0" w:sz="6" w:val="single"/>
              <w:left w:color="999999" w:space="0" w:sz="6" w:val="single"/>
              <w:bottom w:color="999999" w:space="0" w:sz="6" w:val="single"/>
              <w:right w:color="cccccc" w:space="0" w:sz="5" w:val="single"/>
            </w:tcBorders>
            <w:shd w:fill="0a214f" w:val="clear"/>
            <w:tcMar>
              <w:top w:w="0.0" w:type="dxa"/>
              <w:left w:w="40.0" w:type="dxa"/>
              <w:bottom w:w="0.0" w:type="dxa"/>
              <w:right w:w="40.0" w:type="dxa"/>
            </w:tcMar>
            <w:vAlign w:val="bottom"/>
          </w:tcPr>
          <w:p w:rsidR="00000000" w:rsidDel="00000000" w:rsidP="00000000" w:rsidRDefault="00000000" w:rsidRPr="00000000" w14:paraId="000000C2">
            <w:pPr>
              <w:widowControl w:val="0"/>
              <w:spacing w:after="0" w:line="276" w:lineRule="auto"/>
              <w:jc w:val="left"/>
              <w:rPr>
                <w:sz w:val="22"/>
                <w:szCs w:val="22"/>
              </w:rPr>
            </w:pPr>
            <w:r w:rsidDel="00000000" w:rsidR="00000000" w:rsidRPr="00000000">
              <w:rPr>
                <w:rtl w:val="0"/>
              </w:rPr>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C3">
            <w:pPr>
              <w:widowControl w:val="0"/>
              <w:spacing w:after="0" w:before="0" w:line="240" w:lineRule="auto"/>
              <w:ind w:left="0" w:firstLine="0"/>
              <w:rPr>
                <w:sz w:val="22"/>
                <w:szCs w:val="22"/>
              </w:rPr>
            </w:pPr>
            <w:r w:rsidDel="00000000" w:rsidR="00000000" w:rsidRPr="00000000">
              <w:rPr>
                <w:b w:val="1"/>
                <w:color w:val="ff0000"/>
                <w:sz w:val="22"/>
                <w:szCs w:val="22"/>
                <w:rtl w:val="0"/>
              </w:rPr>
              <w:t xml:space="preserve">Service Type</w:t>
            </w:r>
            <w:r w:rsidDel="00000000" w:rsidR="00000000" w:rsidRPr="00000000">
              <w:rPr>
                <w:sz w:val="22"/>
                <w:szCs w:val="22"/>
                <w:rtl w:val="0"/>
              </w:rPr>
              <w:t xml:space="preserve"> </w:t>
            </w:r>
          </w:p>
        </w:tc>
      </w:tr>
      <w:tr>
        <w:trPr>
          <w:cantSplit w:val="0"/>
          <w:trHeight w:val="315" w:hRule="atLeast"/>
          <w:tblHeader w:val="0"/>
        </w:trPr>
        <w:tc>
          <w:tcPr>
            <w:tcBorders>
              <w:top w:color="cccccc" w:space="0" w:sz="5" w:val="single"/>
              <w:left w:color="999999" w:space="0" w:sz="6" w:val="single"/>
              <w:bottom w:color="000000" w:space="0" w:sz="6" w:val="single"/>
              <w:right w:color="999999" w:space="0" w:sz="6" w:val="single"/>
            </w:tcBorders>
            <w:shd w:fill="0a214f" w:val="clear"/>
            <w:tcMar>
              <w:top w:w="0.0" w:type="dxa"/>
              <w:left w:w="40.0" w:type="dxa"/>
              <w:bottom w:w="0.0" w:type="dxa"/>
              <w:right w:w="40.0" w:type="dxa"/>
            </w:tcMar>
            <w:vAlign w:val="bottom"/>
          </w:tcPr>
          <w:p w:rsidR="00000000" w:rsidDel="00000000" w:rsidP="00000000" w:rsidRDefault="00000000" w:rsidRPr="00000000" w14:paraId="000000C4">
            <w:pPr>
              <w:widowControl w:val="0"/>
              <w:spacing w:after="0" w:line="276" w:lineRule="auto"/>
              <w:jc w:val="center"/>
              <w:rPr>
                <w:sz w:val="22"/>
                <w:szCs w:val="22"/>
              </w:rPr>
            </w:pPr>
            <w:r w:rsidDel="00000000" w:rsidR="00000000" w:rsidRPr="00000000">
              <w:rPr>
                <w:b w:val="1"/>
                <w:color w:val="ffffff"/>
                <w:sz w:val="22"/>
                <w:szCs w:val="22"/>
                <w:rtl w:val="0"/>
              </w:rPr>
              <w:t xml:space="preserve">Main Value – Level 2</w:t>
            </w:r>
            <w:r w:rsidDel="00000000" w:rsidR="00000000" w:rsidRPr="00000000">
              <w:rPr>
                <w:rtl w:val="0"/>
              </w:rPr>
            </w:r>
          </w:p>
        </w:tc>
        <w:tc>
          <w:tcPr>
            <w:tcBorders>
              <w:top w:color="cccccc" w:space="0" w:sz="5" w:val="single"/>
              <w:left w:color="cccccc" w:space="0" w:sz="5" w:val="single"/>
              <w:bottom w:color="000000" w:space="0" w:sz="6" w:val="single"/>
              <w:right w:color="999999" w:space="0" w:sz="6" w:val="single"/>
            </w:tcBorders>
            <w:shd w:fill="0a214f" w:val="clear"/>
            <w:tcMar>
              <w:top w:w="0.0" w:type="dxa"/>
              <w:left w:w="40.0" w:type="dxa"/>
              <w:bottom w:w="0.0" w:type="dxa"/>
              <w:right w:w="40.0" w:type="dxa"/>
            </w:tcMar>
            <w:vAlign w:val="bottom"/>
          </w:tcPr>
          <w:p w:rsidR="00000000" w:rsidDel="00000000" w:rsidP="00000000" w:rsidRDefault="00000000" w:rsidRPr="00000000" w14:paraId="000000C5">
            <w:pPr>
              <w:widowControl w:val="0"/>
              <w:spacing w:after="0" w:line="276" w:lineRule="auto"/>
              <w:rPr>
                <w:sz w:val="22"/>
                <w:szCs w:val="22"/>
              </w:rPr>
            </w:pPr>
            <w:r w:rsidDel="00000000" w:rsidR="00000000" w:rsidRPr="00000000">
              <w:rPr>
                <w:rtl w:val="0"/>
              </w:rPr>
            </w:r>
          </w:p>
        </w:tc>
      </w:tr>
      <w:tr>
        <w:trPr>
          <w:cantSplit w:val="0"/>
          <w:trHeight w:val="315" w:hRule="atLeast"/>
          <w:tblHeader w:val="0"/>
        </w:trPr>
        <w:tc>
          <w:tcPr>
            <w:vMerge w:val="restart"/>
            <w:tcBorders>
              <w:top w:color="cccccc" w:space="0" w:sz="5" w:val="single"/>
              <w:left w:color="000000" w:space="0" w:sz="6" w:val="single"/>
              <w:bottom w:color="000000" w:space="0" w:sz="6" w:val="single"/>
              <w:right w:color="000000" w:space="0" w:sz="6" w:val="single"/>
            </w:tcBorders>
            <w:shd w:fill="999999" w:val="clear"/>
            <w:tcMar>
              <w:top w:w="0.0" w:type="dxa"/>
              <w:left w:w="40.0" w:type="dxa"/>
              <w:bottom w:w="0.0" w:type="dxa"/>
              <w:right w:w="40.0" w:type="dxa"/>
            </w:tcMar>
            <w:vAlign w:val="top"/>
          </w:tcPr>
          <w:p w:rsidR="00000000" w:rsidDel="00000000" w:rsidP="00000000" w:rsidRDefault="00000000" w:rsidRPr="00000000" w14:paraId="000000C6">
            <w:pPr>
              <w:widowControl w:val="0"/>
              <w:spacing w:after="0" w:line="276" w:lineRule="auto"/>
              <w:rPr>
                <w:b w:val="1"/>
                <w:sz w:val="22"/>
                <w:szCs w:val="22"/>
              </w:rPr>
            </w:pPr>
            <w:r w:rsidDel="00000000" w:rsidR="00000000" w:rsidRPr="00000000">
              <w:rPr>
                <w:b w:val="1"/>
                <w:sz w:val="22"/>
                <w:szCs w:val="22"/>
                <w:rtl w:val="0"/>
              </w:rPr>
              <w:t xml:space="preserve">Digital Payments</w:t>
            </w:r>
          </w:p>
        </w:tc>
        <w:tc>
          <w:tcPr>
            <w:tcBorders>
              <w:top w:color="cccccc" w:space="0" w:sz="5" w:val="single"/>
              <w:left w:color="cccccc" w:space="0" w:sz="5"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7">
            <w:pPr>
              <w:widowControl w:val="0"/>
              <w:spacing w:after="0" w:line="276" w:lineRule="auto"/>
              <w:rPr>
                <w:sz w:val="22"/>
                <w:szCs w:val="22"/>
              </w:rPr>
            </w:pPr>
            <w:r w:rsidDel="00000000" w:rsidR="00000000" w:rsidRPr="00000000">
              <w:rPr>
                <w:sz w:val="22"/>
                <w:szCs w:val="22"/>
                <w:rtl w:val="0"/>
              </w:rPr>
              <w:t xml:space="preserve">Payments In - API Integration</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spacing w:after="0"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9">
            <w:pPr>
              <w:widowControl w:val="0"/>
              <w:spacing w:after="0" w:line="276" w:lineRule="auto"/>
              <w:rPr>
                <w:sz w:val="22"/>
                <w:szCs w:val="22"/>
              </w:rPr>
            </w:pPr>
            <w:r w:rsidDel="00000000" w:rsidR="00000000" w:rsidRPr="00000000">
              <w:rPr>
                <w:sz w:val="22"/>
                <w:szCs w:val="22"/>
                <w:rtl w:val="0"/>
              </w:rPr>
              <w:t xml:space="preserve">Payments In - Payment Page Design and Build</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after="0"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B">
            <w:pPr>
              <w:widowControl w:val="0"/>
              <w:spacing w:after="0" w:line="276" w:lineRule="auto"/>
              <w:rPr>
                <w:sz w:val="22"/>
                <w:szCs w:val="22"/>
              </w:rPr>
            </w:pPr>
            <w:r w:rsidDel="00000000" w:rsidR="00000000" w:rsidRPr="00000000">
              <w:rPr>
                <w:sz w:val="22"/>
                <w:szCs w:val="22"/>
                <w:rtl w:val="0"/>
              </w:rPr>
              <w:t xml:space="preserve">Payments Out</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after="0"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D">
            <w:pPr>
              <w:widowControl w:val="0"/>
              <w:spacing w:after="0" w:line="276" w:lineRule="auto"/>
              <w:rPr>
                <w:sz w:val="22"/>
                <w:szCs w:val="22"/>
              </w:rPr>
            </w:pPr>
            <w:r w:rsidDel="00000000" w:rsidR="00000000" w:rsidRPr="00000000">
              <w:rPr>
                <w:sz w:val="22"/>
                <w:szCs w:val="22"/>
                <w:rtl w:val="0"/>
              </w:rPr>
              <w:t xml:space="preserve">Direct Debit Services</w:t>
            </w:r>
          </w:p>
        </w:tc>
      </w:tr>
      <w:tr>
        <w:trPr>
          <w:cantSplit w:val="0"/>
          <w:trHeight w:val="315" w:hRule="atLeast"/>
          <w:tblHeader w:val="0"/>
        </w:trPr>
        <w:tc>
          <w:tcPr>
            <w:vMerge w:val="restart"/>
            <w:tcBorders>
              <w:top w:color="cccccc" w:space="0" w:sz="5" w:val="single"/>
              <w:left w:color="000000" w:space="0" w:sz="6" w:val="single"/>
              <w:bottom w:color="000000" w:space="0" w:sz="6" w:val="single"/>
              <w:right w:color="000000" w:space="0" w:sz="6" w:val="single"/>
            </w:tcBorders>
            <w:shd w:fill="999999" w:val="clear"/>
            <w:tcMar>
              <w:top w:w="0.0" w:type="dxa"/>
              <w:left w:w="40.0" w:type="dxa"/>
              <w:bottom w:w="0.0" w:type="dxa"/>
              <w:right w:w="40.0" w:type="dxa"/>
            </w:tcMar>
            <w:vAlign w:val="top"/>
          </w:tcPr>
          <w:p w:rsidR="00000000" w:rsidDel="00000000" w:rsidP="00000000" w:rsidRDefault="00000000" w:rsidRPr="00000000" w14:paraId="000000CE">
            <w:pPr>
              <w:widowControl w:val="0"/>
              <w:spacing w:after="0" w:line="276" w:lineRule="auto"/>
              <w:rPr>
                <w:b w:val="1"/>
                <w:sz w:val="22"/>
                <w:szCs w:val="22"/>
              </w:rPr>
            </w:pPr>
            <w:r w:rsidDel="00000000" w:rsidR="00000000" w:rsidRPr="00000000">
              <w:rPr>
                <w:b w:val="1"/>
                <w:sz w:val="22"/>
                <w:szCs w:val="22"/>
                <w:rtl w:val="0"/>
              </w:rPr>
              <w:t xml:space="preserve">Account Information</w:t>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F">
            <w:pPr>
              <w:widowControl w:val="0"/>
              <w:spacing w:after="0" w:line="276" w:lineRule="auto"/>
              <w:rPr>
                <w:sz w:val="22"/>
                <w:szCs w:val="22"/>
              </w:rPr>
            </w:pPr>
            <w:r w:rsidDel="00000000" w:rsidR="00000000" w:rsidRPr="00000000">
              <w:rPr>
                <w:sz w:val="22"/>
                <w:szCs w:val="22"/>
                <w:rtl w:val="0"/>
              </w:rPr>
              <w:t xml:space="preserve">Fraud Services</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spacing w:after="0"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1">
            <w:pPr>
              <w:widowControl w:val="0"/>
              <w:spacing w:after="0" w:line="276" w:lineRule="auto"/>
              <w:rPr>
                <w:sz w:val="22"/>
                <w:szCs w:val="22"/>
              </w:rPr>
            </w:pPr>
            <w:r w:rsidDel="00000000" w:rsidR="00000000" w:rsidRPr="00000000">
              <w:rPr>
                <w:sz w:val="22"/>
                <w:szCs w:val="22"/>
                <w:rtl w:val="0"/>
              </w:rPr>
              <w:t xml:space="preserve">Identity Services</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spacing w:after="0"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3">
            <w:pPr>
              <w:widowControl w:val="0"/>
              <w:spacing w:after="0" w:line="276" w:lineRule="auto"/>
              <w:rPr>
                <w:sz w:val="22"/>
                <w:szCs w:val="22"/>
              </w:rPr>
            </w:pPr>
            <w:r w:rsidDel="00000000" w:rsidR="00000000" w:rsidRPr="00000000">
              <w:rPr>
                <w:sz w:val="22"/>
                <w:szCs w:val="22"/>
                <w:rtl w:val="0"/>
              </w:rPr>
              <w:t xml:space="preserve">Income Verification Services</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after="0"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5">
            <w:pPr>
              <w:widowControl w:val="0"/>
              <w:spacing w:after="0" w:line="276" w:lineRule="auto"/>
              <w:rPr>
                <w:sz w:val="22"/>
                <w:szCs w:val="22"/>
              </w:rPr>
            </w:pPr>
            <w:r w:rsidDel="00000000" w:rsidR="00000000" w:rsidRPr="00000000">
              <w:rPr>
                <w:sz w:val="22"/>
                <w:szCs w:val="22"/>
                <w:rtl w:val="0"/>
              </w:rPr>
              <w:t xml:space="preserve">Affordability Services</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after="0"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7">
            <w:pPr>
              <w:widowControl w:val="0"/>
              <w:spacing w:after="0" w:line="276" w:lineRule="auto"/>
              <w:rPr>
                <w:sz w:val="22"/>
                <w:szCs w:val="22"/>
              </w:rPr>
            </w:pPr>
            <w:r w:rsidDel="00000000" w:rsidR="00000000" w:rsidRPr="00000000">
              <w:rPr>
                <w:sz w:val="22"/>
                <w:szCs w:val="22"/>
                <w:rtl w:val="0"/>
              </w:rPr>
              <w:t xml:space="preserve">Risk Identification Services</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after="0"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9">
            <w:pPr>
              <w:widowControl w:val="0"/>
              <w:spacing w:after="0" w:line="276" w:lineRule="auto"/>
              <w:rPr>
                <w:sz w:val="22"/>
                <w:szCs w:val="22"/>
              </w:rPr>
            </w:pPr>
            <w:r w:rsidDel="00000000" w:rsidR="00000000" w:rsidRPr="00000000">
              <w:rPr>
                <w:sz w:val="22"/>
                <w:szCs w:val="22"/>
                <w:rtl w:val="0"/>
              </w:rPr>
              <w:t xml:space="preserve">Transaction/ fund tracing and monitoring services</w:t>
            </w:r>
          </w:p>
        </w:tc>
      </w:tr>
      <w:tr>
        <w:trPr>
          <w:cantSplit w:val="0"/>
          <w:trHeight w:val="315" w:hRule="atLeast"/>
          <w:tblHeader w:val="0"/>
        </w:trPr>
        <w:tc>
          <w:tcPr>
            <w:tcBorders>
              <w:top w:color="cccccc" w:space="0" w:sz="5" w:val="single"/>
              <w:left w:color="000000" w:space="0" w:sz="6" w:val="single"/>
              <w:bottom w:color="000000" w:space="0" w:sz="6" w:val="single"/>
              <w:right w:color="000000" w:space="0" w:sz="6" w:val="single"/>
            </w:tcBorders>
            <w:shd w:fill="999999" w:val="clear"/>
            <w:tcMar>
              <w:top w:w="0.0" w:type="dxa"/>
              <w:left w:w="40.0" w:type="dxa"/>
              <w:bottom w:w="0.0" w:type="dxa"/>
              <w:right w:w="40.0" w:type="dxa"/>
            </w:tcMar>
            <w:vAlign w:val="top"/>
          </w:tcPr>
          <w:p w:rsidR="00000000" w:rsidDel="00000000" w:rsidP="00000000" w:rsidRDefault="00000000" w:rsidRPr="00000000" w14:paraId="000000DA">
            <w:pPr>
              <w:widowControl w:val="0"/>
              <w:spacing w:after="0" w:line="276" w:lineRule="auto"/>
              <w:rPr>
                <w:sz w:val="22"/>
                <w:szCs w:val="22"/>
              </w:rPr>
            </w:pPr>
            <w:r w:rsidDel="00000000" w:rsidR="00000000" w:rsidRPr="00000000">
              <w:rPr>
                <w:b w:val="1"/>
                <w:sz w:val="22"/>
                <w:szCs w:val="22"/>
                <w:rtl w:val="0"/>
              </w:rPr>
              <w:t xml:space="preserve">CoP (Confirmation of Payee)</w:t>
            </w: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B">
            <w:pPr>
              <w:widowControl w:val="0"/>
              <w:spacing w:after="0" w:before="0" w:line="240" w:lineRule="auto"/>
              <w:ind w:left="0" w:firstLine="0"/>
              <w:rPr>
                <w:sz w:val="22"/>
                <w:szCs w:val="22"/>
              </w:rPr>
            </w:pPr>
            <w:r w:rsidDel="00000000" w:rsidR="00000000" w:rsidRPr="00000000">
              <w:rPr>
                <w:sz w:val="22"/>
                <w:szCs w:val="22"/>
                <w:rtl w:val="0"/>
              </w:rPr>
              <w:t xml:space="preserve">Confirmation of Payee Services </w:t>
            </w:r>
          </w:p>
        </w:tc>
      </w:tr>
    </w:tbl>
    <w:p w:rsidR="00000000" w:rsidDel="00000000" w:rsidP="00000000" w:rsidRDefault="00000000" w:rsidRPr="00000000" w14:paraId="000000DC">
      <w:pPr>
        <w:rPr>
          <w:b w:val="1"/>
          <w:sz w:val="22"/>
          <w:szCs w:val="22"/>
        </w:rPr>
      </w:pPr>
      <w:bookmarkStart w:colFirst="0" w:colLast="0" w:name="_heading=h.kl63f28715cd" w:id="19"/>
      <w:bookmarkEnd w:id="19"/>
      <w:r w:rsidDel="00000000" w:rsidR="00000000" w:rsidRPr="00000000">
        <w:rPr>
          <w:rtl w:val="0"/>
        </w:rPr>
      </w:r>
    </w:p>
    <w:p w:rsidR="00000000" w:rsidDel="00000000" w:rsidP="00000000" w:rsidRDefault="00000000" w:rsidRPr="00000000" w14:paraId="000000DD">
      <w:pPr>
        <w:rPr>
          <w:b w:val="1"/>
          <w:sz w:val="22"/>
          <w:szCs w:val="22"/>
        </w:rPr>
      </w:pPr>
      <w:bookmarkStart w:colFirst="0" w:colLast="0" w:name="_heading=h.gpwowbe01zhy" w:id="20"/>
      <w:bookmarkEnd w:id="20"/>
      <w:r w:rsidDel="00000000" w:rsidR="00000000" w:rsidRPr="00000000">
        <w:rPr>
          <w:b w:val="1"/>
          <w:sz w:val="22"/>
          <w:szCs w:val="22"/>
          <w:rtl w:val="0"/>
        </w:rPr>
        <w:t xml:space="preserve">Filter Two: Contract Value</w:t>
      </w:r>
    </w:p>
    <w:tbl>
      <w:tblPr>
        <w:tblStyle w:val="Table4"/>
        <w:tblW w:w="66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00"/>
        <w:gridCol w:w="3300"/>
        <w:tblGridChange w:id="0">
          <w:tblGrid>
            <w:gridCol w:w="3300"/>
            <w:gridCol w:w="3300"/>
          </w:tblGrid>
        </w:tblGridChange>
      </w:tblGrid>
      <w:tr>
        <w:trPr>
          <w:cantSplit w:val="0"/>
          <w:trHeight w:val="315" w:hRule="atLeast"/>
          <w:tblHeader w:val="0"/>
        </w:trPr>
        <w:tc>
          <w:tcPr>
            <w:tcBorders>
              <w:top w:color="999999" w:space="0" w:sz="6" w:val="single"/>
              <w:left w:color="999999" w:space="0" w:sz="6" w:val="single"/>
              <w:bottom w:color="999999" w:space="0" w:sz="6" w:val="single"/>
              <w:right w:color="808080" w:space="0" w:sz="6" w:val="single"/>
            </w:tcBorders>
            <w:shd w:fill="0a214f" w:val="clear"/>
            <w:tcMar>
              <w:top w:w="0.0" w:type="dxa"/>
              <w:left w:w="40.0" w:type="dxa"/>
              <w:bottom w:w="0.0" w:type="dxa"/>
              <w:right w:w="40.0" w:type="dxa"/>
            </w:tcMar>
            <w:vAlign w:val="bottom"/>
          </w:tcPr>
          <w:p w:rsidR="00000000" w:rsidDel="00000000" w:rsidP="00000000" w:rsidRDefault="00000000" w:rsidRPr="00000000" w14:paraId="000000DE">
            <w:pPr>
              <w:widowControl w:val="0"/>
              <w:spacing w:after="0" w:line="276" w:lineRule="auto"/>
              <w:rPr>
                <w:sz w:val="22"/>
                <w:szCs w:val="22"/>
              </w:rPr>
            </w:pPr>
            <w:r w:rsidDel="00000000" w:rsidR="00000000" w:rsidRPr="00000000">
              <w:rPr>
                <w:rtl w:val="0"/>
              </w:rPr>
            </w:r>
          </w:p>
        </w:tc>
        <w:tc>
          <w:tcPr>
            <w:tcBorders>
              <w:top w:color="808080" w:space="0" w:sz="6" w:val="single"/>
              <w:left w:color="cccccc" w:space="0" w:sz="5" w:val="single"/>
              <w:bottom w:color="808080" w:space="0" w:sz="6"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DF">
            <w:pPr>
              <w:widowControl w:val="0"/>
              <w:spacing w:after="0" w:line="276" w:lineRule="auto"/>
              <w:jc w:val="center"/>
              <w:rPr>
                <w:sz w:val="22"/>
                <w:szCs w:val="22"/>
              </w:rPr>
            </w:pPr>
            <w:r w:rsidDel="00000000" w:rsidR="00000000" w:rsidRPr="00000000">
              <w:rPr>
                <w:b w:val="1"/>
                <w:color w:val="ff0000"/>
                <w:sz w:val="22"/>
                <w:szCs w:val="22"/>
                <w:rtl w:val="0"/>
              </w:rPr>
              <w:t xml:space="preserve">Contract Value</w:t>
            </w:r>
            <w:r w:rsidDel="00000000" w:rsidR="00000000" w:rsidRPr="00000000">
              <w:rPr>
                <w:rtl w:val="0"/>
              </w:rPr>
            </w:r>
          </w:p>
        </w:tc>
      </w:tr>
      <w:tr>
        <w:trPr>
          <w:cantSplit w:val="0"/>
          <w:trHeight w:val="315" w:hRule="atLeast"/>
          <w:tblHeader w:val="0"/>
        </w:trPr>
        <w:tc>
          <w:tcPr>
            <w:tcBorders>
              <w:top w:color="cccccc" w:space="0" w:sz="5" w:val="single"/>
              <w:left w:color="999999" w:space="0" w:sz="6" w:val="single"/>
              <w:bottom w:color="000000" w:space="0" w:sz="6" w:val="single"/>
              <w:right w:color="999999" w:space="0" w:sz="6" w:val="single"/>
            </w:tcBorders>
            <w:shd w:fill="0a214f" w:val="clear"/>
            <w:tcMar>
              <w:top w:w="0.0" w:type="dxa"/>
              <w:left w:w="40.0" w:type="dxa"/>
              <w:bottom w:w="0.0" w:type="dxa"/>
              <w:right w:w="40.0" w:type="dxa"/>
            </w:tcMar>
            <w:vAlign w:val="bottom"/>
          </w:tcPr>
          <w:p w:rsidR="00000000" w:rsidDel="00000000" w:rsidP="00000000" w:rsidRDefault="00000000" w:rsidRPr="00000000" w14:paraId="000000E0">
            <w:pPr>
              <w:widowControl w:val="0"/>
              <w:spacing w:after="0" w:line="276" w:lineRule="auto"/>
              <w:jc w:val="center"/>
              <w:rPr>
                <w:sz w:val="22"/>
                <w:szCs w:val="22"/>
              </w:rPr>
            </w:pPr>
            <w:r w:rsidDel="00000000" w:rsidR="00000000" w:rsidRPr="00000000">
              <w:rPr>
                <w:b w:val="1"/>
                <w:color w:val="ffffff"/>
                <w:sz w:val="22"/>
                <w:szCs w:val="22"/>
                <w:rtl w:val="0"/>
              </w:rPr>
              <w:t xml:space="preserve">Main Value – Level 2</w:t>
            </w:r>
            <w:r w:rsidDel="00000000" w:rsidR="00000000" w:rsidRPr="00000000">
              <w:rPr>
                <w:rtl w:val="0"/>
              </w:rPr>
            </w:r>
          </w:p>
        </w:tc>
        <w:tc>
          <w:tcPr>
            <w:tcBorders>
              <w:top w:color="cccccc" w:space="0" w:sz="5" w:val="single"/>
              <w:left w:color="cccccc" w:space="0" w:sz="5" w:val="single"/>
              <w:bottom w:color="000000" w:space="0" w:sz="6" w:val="single"/>
              <w:right w:color="999999" w:space="0" w:sz="6" w:val="single"/>
            </w:tcBorders>
            <w:shd w:fill="0a214f" w:val="clear"/>
            <w:tcMar>
              <w:top w:w="0.0" w:type="dxa"/>
              <w:left w:w="40.0" w:type="dxa"/>
              <w:bottom w:w="0.0" w:type="dxa"/>
              <w:right w:w="40.0" w:type="dxa"/>
            </w:tcMar>
            <w:vAlign w:val="bottom"/>
          </w:tcPr>
          <w:p w:rsidR="00000000" w:rsidDel="00000000" w:rsidP="00000000" w:rsidRDefault="00000000" w:rsidRPr="00000000" w14:paraId="000000E1">
            <w:pPr>
              <w:widowControl w:val="0"/>
              <w:spacing w:after="0" w:line="276" w:lineRule="auto"/>
              <w:jc w:val="center"/>
              <w:rPr>
                <w:sz w:val="22"/>
                <w:szCs w:val="22"/>
              </w:rPr>
            </w:pPr>
            <w:r w:rsidDel="00000000" w:rsidR="00000000" w:rsidRPr="00000000">
              <w:rPr>
                <w:b w:val="1"/>
                <w:color w:val="ffffff"/>
                <w:sz w:val="22"/>
                <w:szCs w:val="22"/>
                <w:rtl w:val="0"/>
              </w:rPr>
              <w:t xml:space="preserve">Sub-Value – Level 3</w:t>
            </w:r>
            <w:r w:rsidDel="00000000" w:rsidR="00000000" w:rsidRPr="00000000">
              <w:rPr>
                <w:rtl w:val="0"/>
              </w:rPr>
            </w:r>
          </w:p>
        </w:tc>
      </w:tr>
      <w:tr>
        <w:trPr>
          <w:cantSplit w:val="0"/>
          <w:trHeight w:val="315" w:hRule="atLeast"/>
          <w:tblHeader w:val="0"/>
        </w:trPr>
        <w:tc>
          <w:tcPr>
            <w:vMerge w:val="restart"/>
            <w:tcBorders>
              <w:top w:color="cccccc" w:space="0" w:sz="5"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2">
            <w:pPr>
              <w:widowControl w:val="0"/>
              <w:spacing w:after="0" w:line="276" w:lineRule="auto"/>
              <w:rPr>
                <w:sz w:val="22"/>
                <w:szCs w:val="22"/>
              </w:rPr>
            </w:pPr>
            <w:r w:rsidDel="00000000" w:rsidR="00000000" w:rsidRPr="00000000">
              <w:rPr>
                <w:sz w:val="22"/>
                <w:szCs w:val="22"/>
                <w:rtl w:val="0"/>
              </w:rPr>
              <w:t xml:space="preserve">Contract Value</w:t>
            </w:r>
          </w:p>
        </w:tc>
        <w:tc>
          <w:tcPr>
            <w:tcBorders>
              <w:top w:color="cccccc" w:space="0" w:sz="5" w:val="single"/>
              <w:left w:color="cccccc" w:space="0" w:sz="5"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3">
            <w:pPr>
              <w:widowControl w:val="0"/>
              <w:spacing w:after="0" w:line="276" w:lineRule="auto"/>
              <w:rPr>
                <w:sz w:val="22"/>
                <w:szCs w:val="22"/>
              </w:rPr>
            </w:pPr>
            <w:r w:rsidDel="00000000" w:rsidR="00000000" w:rsidRPr="00000000">
              <w:rPr>
                <w:sz w:val="22"/>
                <w:szCs w:val="22"/>
                <w:rtl w:val="0"/>
              </w:rPr>
              <w:t xml:space="preserve">range 1 - £1 - £999,999</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after="0" w:line="276" w:lineRule="auto"/>
              <w:rPr>
                <w:sz w:val="22"/>
                <w:szCs w:val="22"/>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5">
            <w:pPr>
              <w:widowControl w:val="0"/>
              <w:spacing w:after="0" w:line="276" w:lineRule="auto"/>
              <w:rPr>
                <w:sz w:val="22"/>
                <w:szCs w:val="22"/>
              </w:rPr>
            </w:pPr>
            <w:r w:rsidDel="00000000" w:rsidR="00000000" w:rsidRPr="00000000">
              <w:rPr>
                <w:sz w:val="22"/>
                <w:szCs w:val="22"/>
                <w:rtl w:val="0"/>
              </w:rPr>
              <w:t xml:space="preserve">range 2 - £1m - £2,499,999</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after="0" w:line="276" w:lineRule="auto"/>
              <w:rPr>
                <w:sz w:val="22"/>
                <w:szCs w:val="22"/>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7">
            <w:pPr>
              <w:widowControl w:val="0"/>
              <w:spacing w:after="0" w:line="276" w:lineRule="auto"/>
              <w:rPr>
                <w:sz w:val="22"/>
                <w:szCs w:val="22"/>
              </w:rPr>
            </w:pPr>
            <w:r w:rsidDel="00000000" w:rsidR="00000000" w:rsidRPr="00000000">
              <w:rPr>
                <w:sz w:val="22"/>
                <w:szCs w:val="22"/>
                <w:rtl w:val="0"/>
              </w:rPr>
              <w:t xml:space="preserve">range 3 - £2,500,000 - £4,999,999</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spacing w:after="0" w:line="276" w:lineRule="auto"/>
              <w:rPr>
                <w:sz w:val="22"/>
                <w:szCs w:val="22"/>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9">
            <w:pPr>
              <w:widowControl w:val="0"/>
              <w:spacing w:after="0" w:line="276" w:lineRule="auto"/>
              <w:rPr>
                <w:sz w:val="22"/>
                <w:szCs w:val="22"/>
              </w:rPr>
            </w:pPr>
            <w:r w:rsidDel="00000000" w:rsidR="00000000" w:rsidRPr="00000000">
              <w:rPr>
                <w:sz w:val="22"/>
                <w:szCs w:val="22"/>
                <w:rtl w:val="0"/>
              </w:rPr>
              <w:t xml:space="preserve">range 4 &gt;£5m</w:t>
            </w:r>
          </w:p>
        </w:tc>
      </w:tr>
    </w:tbl>
    <w:p w:rsidR="00000000" w:rsidDel="00000000" w:rsidP="00000000" w:rsidRDefault="00000000" w:rsidRPr="00000000" w14:paraId="000000EA">
      <w:pPr>
        <w:rPr>
          <w:b w:val="1"/>
          <w:sz w:val="22"/>
          <w:szCs w:val="22"/>
        </w:rPr>
      </w:pPr>
      <w:bookmarkStart w:colFirst="0" w:colLast="0" w:name="_heading=h.3u44m6yqm7ii" w:id="21"/>
      <w:bookmarkEnd w:id="21"/>
      <w:r w:rsidDel="00000000" w:rsidR="00000000" w:rsidRPr="00000000">
        <w:rPr>
          <w:rtl w:val="0"/>
        </w:rPr>
      </w:r>
    </w:p>
    <w:p w:rsidR="00000000" w:rsidDel="00000000" w:rsidP="00000000" w:rsidRDefault="00000000" w:rsidRPr="00000000" w14:paraId="000000EB">
      <w:pPr>
        <w:rPr>
          <w:b w:val="1"/>
          <w:sz w:val="22"/>
          <w:szCs w:val="22"/>
        </w:rPr>
      </w:pPr>
      <w:bookmarkStart w:colFirst="0" w:colLast="0" w:name="_heading=h.petabinsi58" w:id="22"/>
      <w:bookmarkEnd w:id="22"/>
      <w:r w:rsidDel="00000000" w:rsidR="00000000" w:rsidRPr="00000000">
        <w:rPr>
          <w:rtl w:val="0"/>
        </w:rPr>
      </w:r>
    </w:p>
    <w:p w:rsidR="00000000" w:rsidDel="00000000" w:rsidP="00000000" w:rsidRDefault="00000000" w:rsidRPr="00000000" w14:paraId="000000EC">
      <w:pPr>
        <w:rPr>
          <w:b w:val="1"/>
          <w:sz w:val="22"/>
          <w:szCs w:val="22"/>
        </w:rPr>
      </w:pPr>
      <w:bookmarkStart w:colFirst="0" w:colLast="0" w:name="_heading=h.pufrxdwdq52n" w:id="23"/>
      <w:bookmarkEnd w:id="23"/>
      <w:r w:rsidDel="00000000" w:rsidR="00000000" w:rsidRPr="00000000">
        <w:rPr>
          <w:rtl w:val="0"/>
        </w:rPr>
      </w:r>
    </w:p>
    <w:p w:rsidR="00000000" w:rsidDel="00000000" w:rsidP="00000000" w:rsidRDefault="00000000" w:rsidRPr="00000000" w14:paraId="000000ED">
      <w:pPr>
        <w:rPr>
          <w:b w:val="1"/>
          <w:sz w:val="22"/>
          <w:szCs w:val="22"/>
        </w:rPr>
      </w:pPr>
      <w:bookmarkStart w:colFirst="0" w:colLast="0" w:name="_heading=h.eufvgw4qd4g1" w:id="24"/>
      <w:bookmarkEnd w:id="24"/>
      <w:r w:rsidDel="00000000" w:rsidR="00000000" w:rsidRPr="00000000">
        <w:rPr>
          <w:rtl w:val="0"/>
        </w:rPr>
      </w:r>
    </w:p>
    <w:p w:rsidR="00000000" w:rsidDel="00000000" w:rsidP="00000000" w:rsidRDefault="00000000" w:rsidRPr="00000000" w14:paraId="000000EE">
      <w:pPr>
        <w:rPr>
          <w:b w:val="1"/>
          <w:sz w:val="22"/>
          <w:szCs w:val="22"/>
        </w:rPr>
      </w:pPr>
      <w:bookmarkStart w:colFirst="0" w:colLast="0" w:name="_heading=h.qzc52bsj9r53" w:id="25"/>
      <w:bookmarkEnd w:id="25"/>
      <w:r w:rsidDel="00000000" w:rsidR="00000000" w:rsidRPr="00000000">
        <w:rPr>
          <w:rtl w:val="0"/>
        </w:rPr>
      </w:r>
    </w:p>
    <w:p w:rsidR="00000000" w:rsidDel="00000000" w:rsidP="00000000" w:rsidRDefault="00000000" w:rsidRPr="00000000" w14:paraId="000000EF">
      <w:pPr>
        <w:rPr>
          <w:b w:val="1"/>
          <w:sz w:val="22"/>
          <w:szCs w:val="22"/>
        </w:rPr>
      </w:pPr>
      <w:bookmarkStart w:colFirst="0" w:colLast="0" w:name="_heading=h.e8b9dtbygiq" w:id="26"/>
      <w:bookmarkEnd w:id="26"/>
      <w:r w:rsidDel="00000000" w:rsidR="00000000" w:rsidRPr="00000000">
        <w:rPr>
          <w:rtl w:val="0"/>
        </w:rPr>
      </w:r>
    </w:p>
    <w:p w:rsidR="00000000" w:rsidDel="00000000" w:rsidP="00000000" w:rsidRDefault="00000000" w:rsidRPr="00000000" w14:paraId="000000F0">
      <w:pPr>
        <w:rPr>
          <w:b w:val="1"/>
          <w:sz w:val="22"/>
          <w:szCs w:val="22"/>
        </w:rPr>
      </w:pPr>
      <w:bookmarkStart w:colFirst="0" w:colLast="0" w:name="_heading=h.ul3gk0r1oew9" w:id="27"/>
      <w:bookmarkEnd w:id="27"/>
      <w:r w:rsidDel="00000000" w:rsidR="00000000" w:rsidRPr="00000000">
        <w:rPr>
          <w:rtl w:val="0"/>
        </w:rPr>
      </w:r>
    </w:p>
    <w:p w:rsidR="00000000" w:rsidDel="00000000" w:rsidP="00000000" w:rsidRDefault="00000000" w:rsidRPr="00000000" w14:paraId="000000F1">
      <w:pPr>
        <w:rPr>
          <w:b w:val="1"/>
          <w:sz w:val="22"/>
          <w:szCs w:val="22"/>
        </w:rPr>
      </w:pPr>
      <w:bookmarkStart w:colFirst="0" w:colLast="0" w:name="_heading=h.rwu6tbnyk9u3" w:id="28"/>
      <w:bookmarkEnd w:id="28"/>
      <w:r w:rsidDel="00000000" w:rsidR="00000000" w:rsidRPr="00000000">
        <w:rPr>
          <w:rtl w:val="0"/>
        </w:rPr>
      </w:r>
    </w:p>
    <w:p w:rsidR="00000000" w:rsidDel="00000000" w:rsidP="00000000" w:rsidRDefault="00000000" w:rsidRPr="00000000" w14:paraId="000000F2">
      <w:pPr>
        <w:rPr>
          <w:b w:val="1"/>
          <w:sz w:val="22"/>
          <w:szCs w:val="22"/>
        </w:rPr>
      </w:pPr>
      <w:bookmarkStart w:colFirst="0" w:colLast="0" w:name="_heading=h.mo4lulbjip1e" w:id="29"/>
      <w:bookmarkEnd w:id="29"/>
      <w:r w:rsidDel="00000000" w:rsidR="00000000" w:rsidRPr="00000000">
        <w:rPr>
          <w:rtl w:val="0"/>
        </w:rPr>
      </w:r>
    </w:p>
    <w:p w:rsidR="00000000" w:rsidDel="00000000" w:rsidP="00000000" w:rsidRDefault="00000000" w:rsidRPr="00000000" w14:paraId="000000F3">
      <w:pPr>
        <w:rPr>
          <w:b w:val="1"/>
          <w:sz w:val="22"/>
          <w:szCs w:val="22"/>
        </w:rPr>
      </w:pPr>
      <w:bookmarkStart w:colFirst="0" w:colLast="0" w:name="_heading=h.wawxk7o4lkx0" w:id="30"/>
      <w:bookmarkEnd w:id="30"/>
      <w:r w:rsidDel="00000000" w:rsidR="00000000" w:rsidRPr="00000000">
        <w:rPr>
          <w:b w:val="1"/>
          <w:sz w:val="22"/>
          <w:szCs w:val="22"/>
          <w:rtl w:val="0"/>
        </w:rPr>
        <w:t xml:space="preserve">Filter Three: Hosting and Delivery Capabilities </w:t>
      </w:r>
    </w:p>
    <w:tbl>
      <w:tblPr>
        <w:tblStyle w:val="Table5"/>
        <w:tblW w:w="82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75"/>
        <w:gridCol w:w="4905"/>
        <w:tblGridChange w:id="0">
          <w:tblGrid>
            <w:gridCol w:w="3375"/>
            <w:gridCol w:w="4905"/>
          </w:tblGrid>
        </w:tblGridChange>
      </w:tblGrid>
      <w:tr>
        <w:trPr>
          <w:cantSplit w:val="0"/>
          <w:trHeight w:val="315" w:hRule="atLeast"/>
          <w:tblHeader w:val="0"/>
        </w:trPr>
        <w:tc>
          <w:tcPr>
            <w:tcBorders>
              <w:top w:color="999999" w:space="0" w:sz="6" w:val="single"/>
              <w:left w:color="999999" w:space="0" w:sz="6" w:val="single"/>
              <w:bottom w:color="999999" w:space="0" w:sz="6" w:val="single"/>
              <w:right w:color="808080" w:space="0" w:sz="6" w:val="single"/>
            </w:tcBorders>
            <w:shd w:fill="0a214f" w:val="clear"/>
            <w:tcMar>
              <w:top w:w="0.0" w:type="dxa"/>
              <w:left w:w="40.0" w:type="dxa"/>
              <w:bottom w:w="0.0" w:type="dxa"/>
              <w:right w:w="40.0" w:type="dxa"/>
            </w:tcMar>
            <w:vAlign w:val="bottom"/>
          </w:tcPr>
          <w:p w:rsidR="00000000" w:rsidDel="00000000" w:rsidP="00000000" w:rsidRDefault="00000000" w:rsidRPr="00000000" w14:paraId="000000F4">
            <w:pPr>
              <w:widowControl w:val="0"/>
              <w:spacing w:after="0" w:line="276" w:lineRule="auto"/>
              <w:rPr>
                <w:sz w:val="22"/>
                <w:szCs w:val="22"/>
              </w:rPr>
            </w:pPr>
            <w:r w:rsidDel="00000000" w:rsidR="00000000" w:rsidRPr="00000000">
              <w:rPr>
                <w:rtl w:val="0"/>
              </w:rPr>
            </w:r>
          </w:p>
        </w:tc>
        <w:tc>
          <w:tcPr>
            <w:tcBorders>
              <w:top w:color="808080" w:space="0" w:sz="6" w:val="single"/>
              <w:left w:color="cccccc" w:space="0" w:sz="5" w:val="single"/>
              <w:bottom w:color="808080" w:space="0" w:sz="6"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0F5">
            <w:pPr>
              <w:widowControl w:val="0"/>
              <w:spacing w:after="0" w:line="276" w:lineRule="auto"/>
              <w:jc w:val="center"/>
              <w:rPr>
                <w:sz w:val="22"/>
                <w:szCs w:val="22"/>
              </w:rPr>
            </w:pPr>
            <w:r w:rsidDel="00000000" w:rsidR="00000000" w:rsidRPr="00000000">
              <w:rPr>
                <w:b w:val="1"/>
                <w:color w:val="ff0000"/>
                <w:sz w:val="22"/>
                <w:szCs w:val="22"/>
                <w:rtl w:val="0"/>
              </w:rPr>
              <w:t xml:space="preserve">Hosting and Delivery Capabilities</w:t>
            </w:r>
            <w:r w:rsidDel="00000000" w:rsidR="00000000" w:rsidRPr="00000000">
              <w:rPr>
                <w:rtl w:val="0"/>
              </w:rPr>
            </w:r>
          </w:p>
        </w:tc>
      </w:tr>
      <w:tr>
        <w:trPr>
          <w:cantSplit w:val="0"/>
          <w:trHeight w:val="315" w:hRule="atLeast"/>
          <w:tblHeader w:val="0"/>
        </w:trPr>
        <w:tc>
          <w:tcPr>
            <w:tcBorders>
              <w:top w:color="cccccc" w:space="0" w:sz="5" w:val="single"/>
              <w:left w:color="999999" w:space="0" w:sz="6" w:val="single"/>
              <w:bottom w:color="000000" w:space="0" w:sz="6" w:val="single"/>
              <w:right w:color="999999" w:space="0" w:sz="6" w:val="single"/>
            </w:tcBorders>
            <w:shd w:fill="0a214f" w:val="clear"/>
            <w:tcMar>
              <w:top w:w="0.0" w:type="dxa"/>
              <w:left w:w="40.0" w:type="dxa"/>
              <w:bottom w:w="0.0" w:type="dxa"/>
              <w:right w:w="40.0" w:type="dxa"/>
            </w:tcMar>
            <w:vAlign w:val="bottom"/>
          </w:tcPr>
          <w:p w:rsidR="00000000" w:rsidDel="00000000" w:rsidP="00000000" w:rsidRDefault="00000000" w:rsidRPr="00000000" w14:paraId="000000F6">
            <w:pPr>
              <w:widowControl w:val="0"/>
              <w:spacing w:after="0" w:line="276" w:lineRule="auto"/>
              <w:jc w:val="center"/>
              <w:rPr>
                <w:sz w:val="22"/>
                <w:szCs w:val="22"/>
              </w:rPr>
            </w:pPr>
            <w:r w:rsidDel="00000000" w:rsidR="00000000" w:rsidRPr="00000000">
              <w:rPr>
                <w:b w:val="1"/>
                <w:color w:val="ffffff"/>
                <w:sz w:val="22"/>
                <w:szCs w:val="22"/>
                <w:rtl w:val="0"/>
              </w:rPr>
              <w:t xml:space="preserve">Main Value – Level 2</w:t>
            </w:r>
            <w:r w:rsidDel="00000000" w:rsidR="00000000" w:rsidRPr="00000000">
              <w:rPr>
                <w:rtl w:val="0"/>
              </w:rPr>
            </w:r>
          </w:p>
        </w:tc>
        <w:tc>
          <w:tcPr>
            <w:tcBorders>
              <w:top w:color="cccccc" w:space="0" w:sz="5" w:val="single"/>
              <w:left w:color="cccccc" w:space="0" w:sz="5" w:val="single"/>
              <w:bottom w:color="000000" w:space="0" w:sz="6" w:val="single"/>
              <w:right w:color="999999" w:space="0" w:sz="6" w:val="single"/>
            </w:tcBorders>
            <w:shd w:fill="0a214f" w:val="clear"/>
            <w:tcMar>
              <w:top w:w="0.0" w:type="dxa"/>
              <w:left w:w="40.0" w:type="dxa"/>
              <w:bottom w:w="0.0" w:type="dxa"/>
              <w:right w:w="40.0" w:type="dxa"/>
            </w:tcMar>
            <w:vAlign w:val="bottom"/>
          </w:tcPr>
          <w:p w:rsidR="00000000" w:rsidDel="00000000" w:rsidP="00000000" w:rsidRDefault="00000000" w:rsidRPr="00000000" w14:paraId="000000F7">
            <w:pPr>
              <w:widowControl w:val="0"/>
              <w:spacing w:after="0" w:line="276" w:lineRule="auto"/>
              <w:jc w:val="center"/>
              <w:rPr>
                <w:sz w:val="22"/>
                <w:szCs w:val="22"/>
              </w:rPr>
            </w:pPr>
            <w:r w:rsidDel="00000000" w:rsidR="00000000" w:rsidRPr="00000000">
              <w:rPr>
                <w:b w:val="1"/>
                <w:color w:val="ffffff"/>
                <w:sz w:val="22"/>
                <w:szCs w:val="22"/>
                <w:rtl w:val="0"/>
              </w:rPr>
              <w:t xml:space="preserve">Sub-Value – Level 3</w:t>
            </w:r>
            <w:r w:rsidDel="00000000" w:rsidR="00000000" w:rsidRPr="00000000">
              <w:rPr>
                <w:rtl w:val="0"/>
              </w:rPr>
            </w:r>
          </w:p>
        </w:tc>
      </w:tr>
      <w:tr>
        <w:trPr>
          <w:cantSplit w:val="0"/>
          <w:trHeight w:val="315" w:hRule="atLeast"/>
          <w:tblHeader w:val="0"/>
        </w:trPr>
        <w:tc>
          <w:tcPr>
            <w:vMerge w:val="restart"/>
            <w:tcBorders>
              <w:top w:color="cccccc" w:space="0" w:sz="5"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8">
            <w:pPr>
              <w:widowControl w:val="0"/>
              <w:spacing w:after="0" w:line="276" w:lineRule="auto"/>
              <w:rPr>
                <w:sz w:val="22"/>
                <w:szCs w:val="22"/>
              </w:rPr>
            </w:pPr>
            <w:r w:rsidDel="00000000" w:rsidR="00000000" w:rsidRPr="00000000">
              <w:rPr>
                <w:sz w:val="22"/>
                <w:szCs w:val="22"/>
                <w:rtl w:val="0"/>
              </w:rPr>
              <w:t xml:space="preserve">Hosting location</w:t>
            </w:r>
          </w:p>
          <w:p w:rsidR="00000000" w:rsidDel="00000000" w:rsidP="00000000" w:rsidRDefault="00000000" w:rsidRPr="00000000" w14:paraId="000000F9">
            <w:pPr>
              <w:widowControl w:val="0"/>
              <w:spacing w:after="0" w:line="276" w:lineRule="auto"/>
              <w:rPr>
                <w:sz w:val="22"/>
                <w:szCs w:val="22"/>
              </w:rPr>
            </w:pPr>
            <w:r w:rsidDel="00000000" w:rsidR="00000000" w:rsidRPr="00000000">
              <w:rPr>
                <w:sz w:val="22"/>
                <w:szCs w:val="22"/>
                <w:rtl w:val="0"/>
              </w:rPr>
              <w:t xml:space="preserve">(All)</w:t>
            </w:r>
          </w:p>
        </w:tc>
        <w:tc>
          <w:tcPr>
            <w:tcBorders>
              <w:top w:color="cccccc" w:space="0" w:sz="5" w:val="single"/>
              <w:left w:color="cccccc" w:space="0" w:sz="5"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A">
            <w:pPr>
              <w:widowControl w:val="0"/>
              <w:spacing w:after="0" w:line="276" w:lineRule="auto"/>
              <w:rPr>
                <w:sz w:val="22"/>
                <w:szCs w:val="22"/>
              </w:rPr>
            </w:pPr>
            <w:r w:rsidDel="00000000" w:rsidR="00000000" w:rsidRPr="00000000">
              <w:rPr>
                <w:sz w:val="22"/>
                <w:szCs w:val="22"/>
                <w:rtl w:val="0"/>
              </w:rPr>
              <w:t xml:space="preserve">UK</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FB">
            <w:pPr>
              <w:widowControl w:val="0"/>
              <w:spacing w:after="0"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FC">
            <w:pPr>
              <w:widowControl w:val="0"/>
              <w:spacing w:after="0" w:line="276" w:lineRule="auto"/>
              <w:rPr>
                <w:sz w:val="22"/>
                <w:szCs w:val="22"/>
              </w:rPr>
            </w:pPr>
            <w:r w:rsidDel="00000000" w:rsidR="00000000" w:rsidRPr="00000000">
              <w:rPr>
                <w:sz w:val="22"/>
                <w:szCs w:val="22"/>
                <w:rtl w:val="0"/>
              </w:rPr>
              <w:t xml:space="preserve">EEA</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FD">
            <w:pPr>
              <w:widowControl w:val="0"/>
              <w:spacing w:after="0"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FE">
            <w:pPr>
              <w:widowControl w:val="0"/>
              <w:spacing w:after="0" w:line="276" w:lineRule="auto"/>
              <w:rPr>
                <w:sz w:val="22"/>
                <w:szCs w:val="22"/>
              </w:rPr>
            </w:pPr>
            <w:r w:rsidDel="00000000" w:rsidR="00000000" w:rsidRPr="00000000">
              <w:rPr>
                <w:sz w:val="22"/>
                <w:szCs w:val="22"/>
                <w:rtl w:val="0"/>
              </w:rPr>
              <w:t xml:space="preserve">Non UK/EEA</w:t>
            </w:r>
          </w:p>
        </w:tc>
      </w:tr>
      <w:tr>
        <w:trPr>
          <w:cantSplit w:val="0"/>
          <w:trHeight w:val="315" w:hRule="atLeast"/>
          <w:tblHeader w:val="0"/>
        </w:trPr>
        <w:tc>
          <w:tcPr>
            <w:vMerge w:val="restart"/>
            <w:tcBorders>
              <w:top w:color="cccccc" w:space="0" w:sz="5"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FF">
            <w:pPr>
              <w:widowControl w:val="0"/>
              <w:spacing w:after="0" w:line="276" w:lineRule="auto"/>
              <w:rPr>
                <w:sz w:val="22"/>
                <w:szCs w:val="22"/>
              </w:rPr>
            </w:pPr>
            <w:r w:rsidDel="00000000" w:rsidR="00000000" w:rsidRPr="00000000">
              <w:rPr>
                <w:sz w:val="22"/>
                <w:szCs w:val="22"/>
                <w:rtl w:val="0"/>
              </w:rPr>
              <w:t xml:space="preserve">Delivery capabilities:</w:t>
            </w:r>
          </w:p>
          <w:p w:rsidR="00000000" w:rsidDel="00000000" w:rsidP="00000000" w:rsidRDefault="00000000" w:rsidRPr="00000000" w14:paraId="00000100">
            <w:pPr>
              <w:widowControl w:val="0"/>
              <w:spacing w:after="0" w:line="276" w:lineRule="auto"/>
              <w:rPr>
                <w:sz w:val="22"/>
                <w:szCs w:val="22"/>
              </w:rPr>
            </w:pPr>
            <w:r w:rsidDel="00000000" w:rsidR="00000000" w:rsidRPr="00000000">
              <w:rPr>
                <w:sz w:val="22"/>
                <w:szCs w:val="22"/>
                <w:rtl w:val="0"/>
              </w:rPr>
              <w:t xml:space="preserve">(Account Information &amp; CoP)</w:t>
            </w:r>
          </w:p>
        </w:tc>
        <w:tc>
          <w:tcPr>
            <w:tcBorders>
              <w:top w:color="cccccc" w:space="0" w:sz="5" w:val="single"/>
              <w:left w:color="cccccc" w:space="0" w:sz="5"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01">
            <w:pPr>
              <w:widowControl w:val="0"/>
              <w:spacing w:after="0" w:line="276" w:lineRule="auto"/>
              <w:rPr>
                <w:sz w:val="22"/>
                <w:szCs w:val="22"/>
              </w:rPr>
            </w:pPr>
            <w:r w:rsidDel="00000000" w:rsidR="00000000" w:rsidRPr="00000000">
              <w:rPr>
                <w:sz w:val="22"/>
                <w:szCs w:val="22"/>
                <w:rtl w:val="0"/>
              </w:rPr>
              <w:t xml:space="preserve">API Integration</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2">
            <w:pPr>
              <w:widowControl w:val="0"/>
              <w:spacing w:after="0"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03">
            <w:pPr>
              <w:widowControl w:val="0"/>
              <w:spacing w:after="0" w:line="276" w:lineRule="auto"/>
              <w:rPr>
                <w:sz w:val="22"/>
                <w:szCs w:val="22"/>
              </w:rPr>
            </w:pPr>
            <w:r w:rsidDel="00000000" w:rsidR="00000000" w:rsidRPr="00000000">
              <w:rPr>
                <w:sz w:val="22"/>
                <w:szCs w:val="22"/>
                <w:rtl w:val="0"/>
              </w:rPr>
              <w:t xml:space="preserve">Platform Access</w:t>
            </w:r>
          </w:p>
        </w:tc>
      </w:tr>
      <w:tr>
        <w:trPr>
          <w:cantSplit w:val="0"/>
          <w:trHeight w:val="315" w:hRule="atLeast"/>
          <w:tblHeader w:val="0"/>
        </w:trPr>
        <w:tc>
          <w:tcPr>
            <w:vMerge w:val="continue"/>
            <w:tcBorders>
              <w:top w:color="cccccc" w:space="0" w:sz="5"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4">
            <w:pPr>
              <w:widowControl w:val="0"/>
              <w:spacing w:after="0" w:line="276" w:lineRule="auto"/>
              <w:rPr>
                <w:sz w:val="20"/>
                <w:szCs w:val="20"/>
              </w:rPr>
            </w:pPr>
            <w:r w:rsidDel="00000000" w:rsidR="00000000" w:rsidRPr="00000000">
              <w:rPr>
                <w:rtl w:val="0"/>
              </w:rPr>
            </w:r>
          </w:p>
        </w:tc>
        <w:tc>
          <w:tcPr>
            <w:tcBorders>
              <w:top w:color="cccccc" w:space="0" w:sz="5" w:val="single"/>
              <w:left w:color="cccccc" w:space="0" w:sz="5"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05">
            <w:pPr>
              <w:widowControl w:val="0"/>
              <w:spacing w:after="0" w:line="276" w:lineRule="auto"/>
              <w:rPr>
                <w:sz w:val="22"/>
                <w:szCs w:val="22"/>
              </w:rPr>
            </w:pPr>
            <w:r w:rsidDel="00000000" w:rsidR="00000000" w:rsidRPr="00000000">
              <w:rPr>
                <w:sz w:val="22"/>
                <w:szCs w:val="22"/>
                <w:rtl w:val="0"/>
              </w:rPr>
              <w:t xml:space="preserve">Offline/Data Exports</w:t>
            </w:r>
          </w:p>
        </w:tc>
      </w:tr>
    </w:tbl>
    <w:p w:rsidR="00000000" w:rsidDel="00000000" w:rsidP="00000000" w:rsidRDefault="00000000" w:rsidRPr="00000000" w14:paraId="00000106">
      <w:pPr>
        <w:widowControl w:val="0"/>
        <w:spacing w:after="0" w:line="276" w:lineRule="auto"/>
        <w:rPr>
          <w:sz w:val="28"/>
          <w:szCs w:val="28"/>
        </w:rPr>
      </w:pPr>
      <w:r w:rsidDel="00000000" w:rsidR="00000000" w:rsidRPr="00000000">
        <w:rPr>
          <w:rtl w:val="0"/>
        </w:rPr>
      </w:r>
    </w:p>
    <w:p w:rsidR="00000000" w:rsidDel="00000000" w:rsidP="00000000" w:rsidRDefault="00000000" w:rsidRPr="00000000" w14:paraId="00000107">
      <w:pPr>
        <w:widowControl w:val="0"/>
        <w:spacing w:after="0" w:line="276" w:lineRule="auto"/>
        <w:rPr>
          <w:b w:val="1"/>
          <w:sz w:val="22"/>
          <w:szCs w:val="22"/>
        </w:rPr>
      </w:pPr>
      <w:r w:rsidDel="00000000" w:rsidR="00000000" w:rsidRPr="00000000">
        <w:rPr>
          <w:b w:val="1"/>
          <w:sz w:val="22"/>
          <w:szCs w:val="22"/>
          <w:rtl w:val="0"/>
        </w:rPr>
        <w:t xml:space="preserve">Filter Four: Settlement Route</w:t>
      </w:r>
    </w:p>
    <w:tbl>
      <w:tblPr>
        <w:tblStyle w:val="Table6"/>
        <w:tblW w:w="101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20"/>
        <w:gridCol w:w="6690"/>
        <w:tblGridChange w:id="0">
          <w:tblGrid>
            <w:gridCol w:w="3420"/>
            <w:gridCol w:w="6690"/>
          </w:tblGrid>
        </w:tblGridChange>
      </w:tblGrid>
      <w:tr>
        <w:trPr>
          <w:cantSplit w:val="0"/>
          <w:trHeight w:val="300" w:hRule="atLeast"/>
          <w:tblHeader w:val="0"/>
        </w:trPr>
        <w:tc>
          <w:tcPr>
            <w:tcBorders>
              <w:top w:color="999999" w:space="0" w:sz="8" w:val="single"/>
              <w:left w:color="999999" w:space="0" w:sz="8" w:val="single"/>
              <w:bottom w:color="999999" w:space="0" w:sz="8" w:val="single"/>
              <w:right w:color="808080" w:space="0" w:sz="8" w:val="single"/>
            </w:tcBorders>
            <w:shd w:fill="0a214f" w:val="clear"/>
            <w:tcMar>
              <w:top w:w="0.0" w:type="dxa"/>
              <w:left w:w="40.0" w:type="dxa"/>
              <w:bottom w:w="0.0" w:type="dxa"/>
              <w:right w:w="40.0" w:type="dxa"/>
            </w:tcMar>
            <w:vAlign w:val="bottom"/>
          </w:tcPr>
          <w:p w:rsidR="00000000" w:rsidDel="00000000" w:rsidP="00000000" w:rsidRDefault="00000000" w:rsidRPr="00000000" w14:paraId="00000108">
            <w:pPr>
              <w:widowControl w:val="0"/>
              <w:spacing w:after="0" w:line="276" w:lineRule="auto"/>
              <w:rPr>
                <w:sz w:val="20"/>
                <w:szCs w:val="20"/>
              </w:rPr>
            </w:pPr>
            <w:r w:rsidDel="00000000" w:rsidR="00000000" w:rsidRPr="00000000">
              <w:rPr>
                <w:rtl w:val="0"/>
              </w:rPr>
            </w:r>
          </w:p>
        </w:tc>
        <w:tc>
          <w:tcPr>
            <w:tcBorders>
              <w:top w:color="808080" w:space="0" w:sz="8" w:val="single"/>
              <w:left w:color="cccccc" w:space="0" w:sz="8" w:val="single"/>
              <w:bottom w:color="808080" w:space="0" w:sz="8" w:val="single"/>
              <w:right w:color="cccccc" w:space="0" w:sz="8" w:val="single"/>
            </w:tcBorders>
            <w:tcMar>
              <w:top w:w="0.0" w:type="dxa"/>
              <w:left w:w="40.0" w:type="dxa"/>
              <w:bottom w:w="0.0" w:type="dxa"/>
              <w:right w:w="40.0" w:type="dxa"/>
            </w:tcMar>
            <w:vAlign w:val="bottom"/>
          </w:tcPr>
          <w:p w:rsidR="00000000" w:rsidDel="00000000" w:rsidP="00000000" w:rsidRDefault="00000000" w:rsidRPr="00000000" w14:paraId="00000109">
            <w:pPr>
              <w:widowControl w:val="0"/>
              <w:spacing w:after="0" w:line="276" w:lineRule="auto"/>
              <w:jc w:val="center"/>
              <w:rPr>
                <w:sz w:val="20"/>
                <w:szCs w:val="20"/>
              </w:rPr>
            </w:pPr>
            <w:r w:rsidDel="00000000" w:rsidR="00000000" w:rsidRPr="00000000">
              <w:rPr>
                <w:b w:val="1"/>
                <w:color w:val="ff0000"/>
                <w:sz w:val="22"/>
                <w:szCs w:val="22"/>
                <w:rtl w:val="0"/>
              </w:rPr>
              <w:t xml:space="preserve">Settlement Route</w:t>
            </w:r>
            <w:r w:rsidDel="00000000" w:rsidR="00000000" w:rsidRPr="00000000">
              <w:rPr>
                <w:rtl w:val="0"/>
              </w:rPr>
            </w:r>
          </w:p>
        </w:tc>
      </w:tr>
      <w:tr>
        <w:trPr>
          <w:cantSplit w:val="0"/>
          <w:trHeight w:val="300" w:hRule="atLeast"/>
          <w:tblHeader w:val="0"/>
        </w:trPr>
        <w:tc>
          <w:tcPr>
            <w:tcBorders>
              <w:top w:color="cccccc" w:space="0" w:sz="8" w:val="single"/>
              <w:left w:color="999999" w:space="0" w:sz="8" w:val="single"/>
              <w:bottom w:color="000000" w:space="0" w:sz="8" w:val="single"/>
              <w:right w:color="999999" w:space="0" w:sz="8" w:val="single"/>
            </w:tcBorders>
            <w:shd w:fill="0a214f" w:val="clear"/>
            <w:tcMar>
              <w:top w:w="0.0" w:type="dxa"/>
              <w:left w:w="40.0" w:type="dxa"/>
              <w:bottom w:w="0.0" w:type="dxa"/>
              <w:right w:w="40.0" w:type="dxa"/>
            </w:tcMar>
            <w:vAlign w:val="bottom"/>
          </w:tcPr>
          <w:p w:rsidR="00000000" w:rsidDel="00000000" w:rsidP="00000000" w:rsidRDefault="00000000" w:rsidRPr="00000000" w14:paraId="0000010A">
            <w:pPr>
              <w:widowControl w:val="0"/>
              <w:spacing w:after="0" w:line="276" w:lineRule="auto"/>
              <w:jc w:val="center"/>
              <w:rPr>
                <w:sz w:val="20"/>
                <w:szCs w:val="20"/>
              </w:rPr>
            </w:pPr>
            <w:r w:rsidDel="00000000" w:rsidR="00000000" w:rsidRPr="00000000">
              <w:rPr>
                <w:b w:val="1"/>
                <w:color w:val="ffffff"/>
                <w:sz w:val="16"/>
                <w:szCs w:val="16"/>
                <w:rtl w:val="0"/>
              </w:rPr>
              <w:t xml:space="preserve">Main Value – Level 2</w:t>
            </w:r>
            <w:r w:rsidDel="00000000" w:rsidR="00000000" w:rsidRPr="00000000">
              <w:rPr>
                <w:rtl w:val="0"/>
              </w:rPr>
            </w:r>
          </w:p>
        </w:tc>
        <w:tc>
          <w:tcPr>
            <w:tcBorders>
              <w:top w:color="cccccc" w:space="0" w:sz="8" w:val="single"/>
              <w:left w:color="cccccc" w:space="0" w:sz="8" w:val="single"/>
              <w:bottom w:color="000000" w:space="0" w:sz="8" w:val="single"/>
              <w:right w:color="999999" w:space="0" w:sz="8" w:val="single"/>
            </w:tcBorders>
            <w:shd w:fill="0a214f" w:val="clear"/>
            <w:tcMar>
              <w:top w:w="0.0" w:type="dxa"/>
              <w:left w:w="40.0" w:type="dxa"/>
              <w:bottom w:w="0.0" w:type="dxa"/>
              <w:right w:w="40.0" w:type="dxa"/>
            </w:tcMar>
            <w:vAlign w:val="bottom"/>
          </w:tcPr>
          <w:p w:rsidR="00000000" w:rsidDel="00000000" w:rsidP="00000000" w:rsidRDefault="00000000" w:rsidRPr="00000000" w14:paraId="0000010B">
            <w:pPr>
              <w:widowControl w:val="0"/>
              <w:spacing w:after="0" w:line="276" w:lineRule="auto"/>
              <w:jc w:val="center"/>
              <w:rPr>
                <w:sz w:val="20"/>
                <w:szCs w:val="20"/>
              </w:rPr>
            </w:pPr>
            <w:r w:rsidDel="00000000" w:rsidR="00000000" w:rsidRPr="00000000">
              <w:rPr>
                <w:b w:val="1"/>
                <w:color w:val="ffffff"/>
                <w:sz w:val="16"/>
                <w:szCs w:val="16"/>
                <w:rtl w:val="0"/>
              </w:rPr>
              <w:t xml:space="preserve">Sub-Value – Level 4</w:t>
            </w:r>
            <w:r w:rsidDel="00000000" w:rsidR="00000000" w:rsidRPr="00000000">
              <w:rPr>
                <w:rtl w:val="0"/>
              </w:rPr>
            </w:r>
          </w:p>
        </w:tc>
      </w:tr>
      <w:tr>
        <w:trPr>
          <w:cantSplit w:val="0"/>
          <w:trHeight w:val="600" w:hRule="atLeast"/>
          <w:tblHeader w:val="0"/>
        </w:trPr>
        <w:tc>
          <w:tcPr>
            <w:vMerge w:val="restart"/>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bottom"/>
          </w:tcPr>
          <w:p w:rsidR="00000000" w:rsidDel="00000000" w:rsidP="00000000" w:rsidRDefault="00000000" w:rsidRPr="00000000" w14:paraId="0000010C">
            <w:pPr>
              <w:widowControl w:val="0"/>
              <w:spacing w:after="0" w:line="276" w:lineRule="auto"/>
              <w:rPr>
                <w:sz w:val="20"/>
                <w:szCs w:val="20"/>
              </w:rPr>
            </w:pPr>
            <w:r w:rsidDel="00000000" w:rsidR="00000000" w:rsidRPr="00000000">
              <w:rPr>
                <w:sz w:val="20"/>
                <w:szCs w:val="20"/>
                <w:rtl w:val="0"/>
              </w:rPr>
              <w:t xml:space="preserve">Settlement Route</w:t>
            </w:r>
          </w:p>
          <w:p w:rsidR="00000000" w:rsidDel="00000000" w:rsidP="00000000" w:rsidRDefault="00000000" w:rsidRPr="00000000" w14:paraId="0000010D">
            <w:pPr>
              <w:widowControl w:val="0"/>
              <w:spacing w:after="0" w:line="276" w:lineRule="auto"/>
              <w:rPr>
                <w:sz w:val="20"/>
                <w:szCs w:val="20"/>
              </w:rPr>
            </w:pPr>
            <w:r w:rsidDel="00000000" w:rsidR="00000000" w:rsidRPr="00000000">
              <w:rPr>
                <w:sz w:val="20"/>
                <w:szCs w:val="20"/>
                <w:rtl w:val="0"/>
              </w:rPr>
              <w:t xml:space="preserve">(Dig Payments)</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bottom"/>
          </w:tcPr>
          <w:p w:rsidR="00000000" w:rsidDel="00000000" w:rsidP="00000000" w:rsidRDefault="00000000" w:rsidRPr="00000000" w14:paraId="0000010E">
            <w:pPr>
              <w:widowControl w:val="0"/>
              <w:spacing w:after="0" w:line="276" w:lineRule="auto"/>
              <w:rPr>
                <w:sz w:val="20"/>
                <w:szCs w:val="20"/>
              </w:rPr>
            </w:pPr>
            <w:r w:rsidDel="00000000" w:rsidR="00000000" w:rsidRPr="00000000">
              <w:rPr>
                <w:sz w:val="22"/>
                <w:szCs w:val="22"/>
                <w:rtl w:val="0"/>
              </w:rPr>
              <w:t xml:space="preserve">Direct payment (not Settlement Account)</w:t>
            </w:r>
            <w:r w:rsidDel="00000000" w:rsidR="00000000" w:rsidRPr="00000000">
              <w:rPr>
                <w:rtl w:val="0"/>
              </w:rPr>
            </w:r>
          </w:p>
        </w:tc>
      </w:tr>
      <w:tr>
        <w:trPr>
          <w:cantSplit w:val="0"/>
          <w:trHeight w:val="510" w:hRule="atLeast"/>
          <w:tblHeader w:val="0"/>
        </w:trPr>
        <w:tc>
          <w:tcPr>
            <w:vMerge w:val="continue"/>
            <w:tcBorders>
              <w:top w:color="cccccc"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F">
            <w:pPr>
              <w:widowControl w:val="0"/>
              <w:spacing w:after="0" w:line="276" w:lineRule="auto"/>
              <w:rPr>
                <w:sz w:val="20"/>
                <w:szCs w:val="20"/>
              </w:rPr>
            </w:pP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shd w:fill="auto" w:val="clear"/>
            <w:tcMar>
              <w:top w:w="0.0" w:type="dxa"/>
              <w:left w:w="40.0" w:type="dxa"/>
              <w:bottom w:w="0.0" w:type="dxa"/>
              <w:right w:w="40.0" w:type="dxa"/>
            </w:tcMar>
            <w:vAlign w:val="bottom"/>
          </w:tcPr>
          <w:p w:rsidR="00000000" w:rsidDel="00000000" w:rsidP="00000000" w:rsidRDefault="00000000" w:rsidRPr="00000000" w14:paraId="00000110">
            <w:pPr>
              <w:widowControl w:val="0"/>
              <w:spacing w:after="0" w:line="276" w:lineRule="auto"/>
              <w:rPr>
                <w:sz w:val="20"/>
                <w:szCs w:val="20"/>
              </w:rPr>
            </w:pPr>
            <w:r w:rsidDel="00000000" w:rsidR="00000000" w:rsidRPr="00000000">
              <w:rPr>
                <w:sz w:val="20"/>
                <w:szCs w:val="20"/>
                <w:rtl w:val="0"/>
              </w:rPr>
              <w:t xml:space="preserve">Via Settlement Account</w:t>
            </w:r>
          </w:p>
        </w:tc>
      </w:tr>
    </w:tbl>
    <w:p w:rsidR="00000000" w:rsidDel="00000000" w:rsidP="00000000" w:rsidRDefault="00000000" w:rsidRPr="00000000" w14:paraId="00000111">
      <w:pPr>
        <w:widowControl w:val="0"/>
        <w:spacing w:after="0" w:line="276" w:lineRule="auto"/>
        <w:rPr>
          <w:b w:val="1"/>
        </w:rPr>
      </w:pPr>
      <w:r w:rsidDel="00000000" w:rsidR="00000000" w:rsidRPr="00000000">
        <w:rPr>
          <w:rtl w:val="0"/>
        </w:rPr>
      </w:r>
    </w:p>
    <w:sectPr>
      <w:headerReference r:id="rId11" w:type="default"/>
      <w:footerReference r:id="rId12" w:type="default"/>
      <w:pgSz w:h="15840" w:w="12240"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color w:val="000000"/>
        <w:sz w:val="18"/>
        <w:szCs w:val="18"/>
      </w:rPr>
    </w:pPr>
    <w:r w:rsidDel="00000000" w:rsidR="00000000" w:rsidRPr="00000000">
      <w:rPr>
        <w:color w:val="000000"/>
        <w:sz w:val="18"/>
        <w:szCs w:val="18"/>
        <w:rtl w:val="0"/>
      </w:rPr>
      <w:t xml:space="preserve">Page </w:t>
    </w: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color w:val="000000"/>
        <w:sz w:val="18"/>
        <w:szCs w:val="18"/>
        <w:rtl w:val="0"/>
      </w:rPr>
      <w:t xml:space="preserve"> of </w:t>
    </w:r>
    <w:r w:rsidDel="00000000" w:rsidR="00000000" w:rsidRPr="00000000">
      <w:rPr>
        <w:sz w:val="18"/>
        <w:szCs w:val="18"/>
        <w:rtl w:val="0"/>
      </w:rPr>
      <w:t xml:space="preserve">10</w:t>
    </w: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18"/>
        <w:szCs w:val="18"/>
      </w:rPr>
    </w:pPr>
    <w:r w:rsidDel="00000000" w:rsidR="00000000" w:rsidRPr="00000000">
      <w:rPr>
        <w:color w:val="000000"/>
        <w:sz w:val="18"/>
        <w:szCs w:val="18"/>
        <w:rtl w:val="0"/>
      </w:rPr>
      <w:t xml:space="preserve">RM</w:t>
    </w:r>
    <w:r w:rsidDel="00000000" w:rsidR="00000000" w:rsidRPr="00000000">
      <w:rPr>
        <w:sz w:val="18"/>
        <w:szCs w:val="18"/>
        <w:rtl w:val="0"/>
      </w:rPr>
      <w:t xml:space="preserve">6301</w:t>
    </w:r>
    <w:r w:rsidDel="00000000" w:rsidR="00000000" w:rsidRPr="00000000">
      <w:rPr>
        <w:color w:val="000000"/>
        <w:sz w:val="18"/>
        <w:szCs w:val="18"/>
        <w:rtl w:val="0"/>
      </w:rPr>
      <w:t xml:space="preserve"> – </w:t>
    </w:r>
    <w:r w:rsidDel="00000000" w:rsidR="00000000" w:rsidRPr="00000000">
      <w:rPr>
        <w:sz w:val="18"/>
        <w:szCs w:val="18"/>
        <w:rtl w:val="0"/>
      </w:rPr>
      <w:t xml:space="preserve">Open Banking</w:t>
    </w:r>
    <w:r w:rsidDel="00000000" w:rsidR="00000000" w:rsidRPr="00000000">
      <w:rPr>
        <w:color w:val="000000"/>
        <w:sz w:val="18"/>
        <w:szCs w:val="18"/>
        <w:rtl w:val="0"/>
      </w:rPr>
      <w:t xml:space="preserve"> DPS </w:t>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18"/>
        <w:szCs w:val="18"/>
      </w:rPr>
    </w:pPr>
    <w:r w:rsidDel="00000000" w:rsidR="00000000" w:rsidRPr="00000000">
      <w:rPr>
        <w:sz w:val="18"/>
        <w:szCs w:val="18"/>
        <w:rtl w:val="0"/>
      </w:rPr>
      <w:t xml:space="preserve">GWG T214 v1.0-RM6301-Buyer Needs</w:t>
    </w:r>
  </w:p>
  <w:p w:rsidR="00000000" w:rsidDel="00000000" w:rsidP="00000000" w:rsidRDefault="00000000" w:rsidRPr="00000000" w14:paraId="00000118">
    <w:pPr>
      <w:tabs>
        <w:tab w:val="center" w:leader="none" w:pos="4513"/>
        <w:tab w:val="right" w:leader="none" w:pos="9026"/>
      </w:tabs>
      <w:spacing w:after="0" w:line="240" w:lineRule="auto"/>
      <w:rPr>
        <w:sz w:val="18"/>
        <w:szCs w:val="18"/>
      </w:rPr>
    </w:pPr>
    <w:r w:rsidDel="00000000" w:rsidR="00000000" w:rsidRPr="00000000">
      <w:rPr>
        <w:sz w:val="18"/>
        <w:szCs w:val="18"/>
        <w:rtl w:val="0"/>
      </w:rPr>
      <w:t xml:space="preserve">© Crown Copyright 2021</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6840"/>
      </w:tabs>
      <w:spacing w:after="0" w:line="240" w:lineRule="auto"/>
      <w:rPr>
        <w:color w:val="000000"/>
        <w:sz w:val="16"/>
        <w:szCs w:val="16"/>
      </w:rPr>
    </w:pPr>
    <w:r w:rsidDel="00000000" w:rsidR="00000000" w:rsidRPr="00000000">
      <w:rPr>
        <w:color w:val="000000"/>
        <w:sz w:val="16"/>
        <w:szCs w:val="16"/>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color w:val="0070c0"/>
      <w:sz w:val="28"/>
      <w:szCs w:val="28"/>
    </w:rPr>
  </w:style>
  <w:style w:type="paragraph" w:styleId="Heading2">
    <w:name w:val="heading 2"/>
    <w:basedOn w:val="Normal"/>
    <w:next w:val="Normal"/>
    <w:pPr>
      <w:spacing w:before="160" w:lineRule="auto"/>
      <w:ind w:left="1709" w:hanging="432"/>
    </w:pPr>
    <w:rPr>
      <w:color w:val="0070c0"/>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color w:val="0070c0"/>
      <w:sz w:val="56"/>
      <w:szCs w:val="5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tblPr>
      <w:tblStyleRowBandSize w:val="1"/>
      <w:tblStyleColBandSize w:val="1"/>
      <w:tblCellMar>
        <w:top w:w="15.0" w:type="dxa"/>
        <w:left w:w="15.0" w:type="dxa"/>
        <w:bottom w:w="15.0" w:type="dxa"/>
        <w:right w:w="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3.png"/><Relationship Id="rId12" Type="http://schemas.openxmlformats.org/officeDocument/2006/relationships/footer" Target="footer1.xml"/><Relationship Id="rId9" Type="http://schemas.openxmlformats.org/officeDocument/2006/relationships/hyperlink" Target="http://www.legislation.gov.uk/uksi/2015/102/contents/mad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pbB+W+n7hQY+1bBMKRBFYi7dGQ==">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